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黑体" w:cs="Times New Roman"/>
          <w:sz w:val="28"/>
          <w:szCs w:val="28"/>
        </w:rPr>
      </w:pPr>
      <w:r>
        <w:rPr>
          <w:rFonts w:hint="eastAsia" w:ascii="宋体" w:hAnsi="宋体" w:eastAsia="黑体" w:cs="Times New Roman"/>
          <w:sz w:val="28"/>
          <w:szCs w:val="28"/>
        </w:rPr>
        <w:t>附件2</w:t>
      </w:r>
    </w:p>
    <w:p>
      <w:pPr>
        <w:widowControl w:val="0"/>
        <w:autoSpaceDE w:val="0"/>
        <w:autoSpaceDN w:val="0"/>
        <w:snapToGrid/>
        <w:spacing w:after="0"/>
        <w:jc w:val="center"/>
        <w:rPr>
          <w:rFonts w:ascii="黑体" w:hAnsi="黑体" w:eastAsia="黑体" w:cs="FZXBSJW--GB1-0"/>
          <w:color w:val="000000"/>
          <w:sz w:val="44"/>
          <w:szCs w:val="44"/>
        </w:rPr>
      </w:pPr>
      <w:r>
        <w:rPr>
          <w:rFonts w:hint="eastAsia" w:ascii="黑体" w:hAnsi="黑体" w:eastAsia="黑体" w:cs="FZXBSJW--GB1-0"/>
          <w:color w:val="000000"/>
          <w:sz w:val="44"/>
          <w:szCs w:val="44"/>
        </w:rPr>
        <w:t>省级继续医学教育项目申办要求</w:t>
      </w:r>
    </w:p>
    <w:p>
      <w:pPr>
        <w:widowControl w:val="0"/>
        <w:autoSpaceDE w:val="0"/>
        <w:autoSpaceDN w:val="0"/>
        <w:snapToGrid/>
        <w:spacing w:after="0" w:line="520" w:lineRule="exact"/>
        <w:jc w:val="center"/>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（2024版）</w:t>
      </w:r>
    </w:p>
    <w:p>
      <w:pPr>
        <w:widowControl w:val="0"/>
        <w:autoSpaceDE w:val="0"/>
        <w:autoSpaceDN w:val="0"/>
        <w:snapToGrid/>
        <w:spacing w:after="0" w:line="520" w:lineRule="exact"/>
        <w:jc w:val="center"/>
        <w:rPr>
          <w:rFonts w:hint="eastAsia" w:ascii="黑体" w:hAnsi="黑体" w:eastAsia="黑体" w:cs="黑体"/>
          <w:color w:val="000000"/>
          <w:sz w:val="30"/>
          <w:szCs w:val="30"/>
          <w:lang w:val="en-US" w:eastAsia="zh-CN"/>
        </w:rPr>
      </w:pP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仿宋"/>
          <w:color w:val="000000"/>
          <w:sz w:val="30"/>
          <w:szCs w:val="30"/>
        </w:rPr>
        <w:tab/>
      </w:r>
      <w:r>
        <w:rPr>
          <w:rFonts w:hint="eastAsia" w:ascii="仿宋" w:hAnsi="仿宋" w:eastAsia="仿宋" w:cs="仿宋"/>
          <w:color w:val="000000"/>
          <w:sz w:val="30"/>
          <w:szCs w:val="30"/>
        </w:rPr>
        <w:t>为规范我省省级继续医学教育项目申报工作，提升培训质量，结合实际工作需要，现</w:t>
      </w:r>
      <w:r>
        <w:rPr>
          <w:rFonts w:hint="eastAsia" w:ascii="仿宋" w:hAnsi="仿宋" w:eastAsia="仿宋" w:cs="仿宋"/>
          <w:color w:val="000000"/>
          <w:sz w:val="30"/>
          <w:szCs w:val="30"/>
          <w:lang w:val="en-US" w:eastAsia="zh-CN"/>
        </w:rPr>
        <w:t>将</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2024年</w:t>
      </w:r>
      <w:r>
        <w:rPr>
          <w:rFonts w:hint="eastAsia" w:ascii="仿宋" w:hAnsi="仿宋" w:eastAsia="仿宋" w:cs="仿宋"/>
          <w:color w:val="000000"/>
          <w:sz w:val="30"/>
          <w:szCs w:val="30"/>
        </w:rPr>
        <w:t>省级继续医学教育项目申办要求</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公布如下</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请</w:t>
      </w:r>
      <w:r>
        <w:rPr>
          <w:rFonts w:hint="eastAsia" w:ascii="仿宋" w:hAnsi="仿宋" w:eastAsia="仿宋" w:cs="仿宋"/>
          <w:color w:val="000000"/>
          <w:sz w:val="30"/>
          <w:szCs w:val="30"/>
        </w:rPr>
        <w:t>有关单位遵照执行。</w:t>
      </w:r>
    </w:p>
    <w:p>
      <w:pPr>
        <w:widowControl w:val="0"/>
        <w:autoSpaceDE w:val="0"/>
        <w:autoSpaceDN w:val="0"/>
        <w:snapToGrid/>
        <w:spacing w:after="0" w:line="520" w:lineRule="exact"/>
        <w:rPr>
          <w:rFonts w:ascii="黑体" w:hAnsi="黑体" w:eastAsia="黑体" w:cs="黑体"/>
          <w:color w:val="000000"/>
          <w:sz w:val="30"/>
          <w:szCs w:val="30"/>
        </w:rPr>
      </w:pPr>
      <w:r>
        <w:rPr>
          <w:rFonts w:hint="eastAsia" w:ascii="仿宋" w:hAnsi="仿宋" w:eastAsia="仿宋" w:cs="仿宋"/>
          <w:color w:val="000000"/>
          <w:sz w:val="30"/>
          <w:szCs w:val="30"/>
        </w:rPr>
        <w:tab/>
      </w:r>
      <w:r>
        <w:rPr>
          <w:rFonts w:hint="eastAsia" w:ascii="黑体" w:hAnsi="黑体" w:eastAsia="黑体" w:cs="黑体"/>
          <w:color w:val="000000"/>
          <w:sz w:val="30"/>
          <w:szCs w:val="30"/>
        </w:rPr>
        <w:t>一、明确项目定位</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黑体"/>
          <w:color w:val="000000"/>
          <w:sz w:val="30"/>
          <w:szCs w:val="30"/>
        </w:rPr>
        <w:tab/>
      </w:r>
      <w:r>
        <w:rPr>
          <w:rFonts w:hint="eastAsia" w:ascii="仿宋" w:hAnsi="仿宋" w:eastAsia="仿宋" w:cs="仿宋"/>
          <w:color w:val="000000"/>
          <w:sz w:val="30"/>
          <w:szCs w:val="30"/>
        </w:rPr>
        <w:t>省级继续医学教育项目要面向</w:t>
      </w:r>
      <w:r>
        <w:rPr>
          <w:rFonts w:hint="eastAsia" w:ascii="仿宋" w:hAnsi="仿宋" w:eastAsia="仿宋" w:cs="仿宋"/>
          <w:color w:val="000000"/>
          <w:sz w:val="30"/>
          <w:szCs w:val="30"/>
          <w:lang w:val="en-US" w:eastAsia="zh-CN"/>
        </w:rPr>
        <w:t>全省卫生健康在职人员</w:t>
      </w:r>
      <w:r>
        <w:rPr>
          <w:rFonts w:hint="eastAsia" w:ascii="仿宋" w:hAnsi="仿宋" w:eastAsia="仿宋" w:cs="仿宋"/>
          <w:color w:val="000000"/>
          <w:sz w:val="30"/>
          <w:szCs w:val="30"/>
        </w:rPr>
        <w:t>，整合国家级、省级权威专家等学术资源开展培训，以提高全省卫生技术人员专业知识、技能、职业素质为目的。</w:t>
      </w:r>
    </w:p>
    <w:p>
      <w:pPr>
        <w:widowControl w:val="0"/>
        <w:autoSpaceDE w:val="0"/>
        <w:autoSpaceDN w:val="0"/>
        <w:snapToGrid/>
        <w:spacing w:after="0" w:line="520" w:lineRule="exact"/>
        <w:rPr>
          <w:rFonts w:ascii="黑体" w:hAnsi="黑体" w:eastAsia="黑体" w:cs="黑体"/>
          <w:color w:val="000000"/>
          <w:sz w:val="30"/>
          <w:szCs w:val="30"/>
        </w:rPr>
      </w:pPr>
      <w:r>
        <w:rPr>
          <w:rFonts w:hint="eastAsia" w:ascii="仿宋" w:hAnsi="仿宋" w:eastAsia="仿宋" w:cs="仿宋"/>
          <w:color w:val="000000"/>
          <w:sz w:val="30"/>
          <w:szCs w:val="30"/>
        </w:rPr>
        <w:tab/>
      </w:r>
      <w:r>
        <w:rPr>
          <w:rFonts w:hint="eastAsia" w:ascii="黑体" w:hAnsi="黑体" w:eastAsia="黑体" w:cs="黑体"/>
          <w:color w:val="000000"/>
          <w:sz w:val="30"/>
          <w:szCs w:val="30"/>
        </w:rPr>
        <w:t>二、项目总体要求</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黑体"/>
          <w:color w:val="000000"/>
          <w:sz w:val="30"/>
          <w:szCs w:val="30"/>
        </w:rPr>
        <w:tab/>
      </w:r>
      <w:r>
        <w:rPr>
          <w:rFonts w:ascii="仿宋" w:hAnsi="仿宋" w:eastAsia="仿宋" w:cs="宋体"/>
          <w:color w:val="000000"/>
          <w:sz w:val="30"/>
          <w:szCs w:val="30"/>
        </w:rPr>
        <w:t>1.</w:t>
      </w:r>
      <w:r>
        <w:rPr>
          <w:rFonts w:hint="eastAsia" w:ascii="仿宋" w:hAnsi="仿宋" w:eastAsia="仿宋" w:cs="仿宋"/>
          <w:color w:val="000000"/>
          <w:sz w:val="30"/>
          <w:szCs w:val="30"/>
        </w:rPr>
        <w:t>坚持以需求为导向的原则。项目申办要基于行业需求，包括学员需求、问卷调查情况、评估结果、临床实践存在的问题或差距、国内外本领域的最新进展、卫生政策法规的新要求，以及未来的工作需求等。</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仿宋"/>
          <w:color w:val="000000"/>
          <w:sz w:val="30"/>
          <w:szCs w:val="30"/>
        </w:rPr>
        <w:tab/>
      </w:r>
      <w:r>
        <w:rPr>
          <w:rFonts w:ascii="仿宋" w:hAnsi="仿宋" w:eastAsia="仿宋" w:cs="宋体"/>
          <w:color w:val="000000"/>
          <w:sz w:val="30"/>
          <w:szCs w:val="30"/>
        </w:rPr>
        <w:t>2.</w:t>
      </w:r>
      <w:r>
        <w:rPr>
          <w:rFonts w:hint="eastAsia" w:ascii="仿宋" w:hAnsi="仿宋" w:eastAsia="仿宋" w:cs="仿宋"/>
          <w:color w:val="000000"/>
          <w:sz w:val="30"/>
          <w:szCs w:val="30"/>
        </w:rPr>
        <w:t>项目设计要注重针对性和可行性。根据培训目标和培训效果，确定合适的项目名称，设计与之匹配、切实可行的培训内容、授课教师、教学形式、学时安排、考核和评估方式等，且与其他同类项目相比具有一定的创新性。</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仿宋"/>
          <w:color w:val="000000"/>
          <w:sz w:val="30"/>
          <w:szCs w:val="30"/>
        </w:rPr>
        <w:tab/>
      </w:r>
      <w:r>
        <w:rPr>
          <w:rFonts w:ascii="仿宋" w:hAnsi="仿宋" w:eastAsia="仿宋" w:cs="宋体"/>
          <w:color w:val="000000"/>
          <w:sz w:val="30"/>
          <w:szCs w:val="30"/>
        </w:rPr>
        <w:t>3.</w:t>
      </w:r>
      <w:r>
        <w:rPr>
          <w:rFonts w:hint="eastAsia" w:ascii="仿宋" w:hAnsi="仿宋" w:eastAsia="仿宋" w:cs="仿宋"/>
          <w:color w:val="000000"/>
          <w:sz w:val="30"/>
          <w:szCs w:val="30"/>
        </w:rPr>
        <w:t>坚持公益性原则。防范商业利益影响培训内容科学性，规范继续医学教育活动收费管理，确保继续医学教育有效、有序开展。项目各项收费要符合相关部门规定，不得以营利为目的，并</w:t>
      </w:r>
      <w:r>
        <w:rPr>
          <w:rFonts w:hint="eastAsia" w:ascii="仿宋" w:hAnsi="仿宋" w:eastAsia="仿宋" w:cs="仿宋"/>
          <w:color w:val="000000"/>
          <w:sz w:val="30"/>
          <w:szCs w:val="30"/>
          <w:lang w:val="en-US" w:eastAsia="zh-CN"/>
        </w:rPr>
        <w:t>由</w:t>
      </w:r>
      <w:r>
        <w:rPr>
          <w:rFonts w:hint="eastAsia" w:ascii="仿宋" w:hAnsi="仿宋" w:eastAsia="仿宋" w:cs="仿宋"/>
          <w:color w:val="000000"/>
          <w:sz w:val="30"/>
          <w:szCs w:val="30"/>
        </w:rPr>
        <w:t>项目第一申办单位</w:t>
      </w:r>
      <w:r>
        <w:rPr>
          <w:rFonts w:hint="eastAsia" w:ascii="仿宋" w:hAnsi="仿宋" w:eastAsia="仿宋" w:cs="仿宋"/>
          <w:color w:val="000000"/>
          <w:sz w:val="30"/>
          <w:szCs w:val="30"/>
          <w:lang w:val="en-US" w:eastAsia="zh-CN"/>
        </w:rPr>
        <w:t>负责项目经费收支</w:t>
      </w:r>
      <w:r>
        <w:rPr>
          <w:rFonts w:hint="eastAsia" w:ascii="仿宋" w:hAnsi="仿宋" w:eastAsia="仿宋" w:cs="仿宋"/>
          <w:color w:val="000000"/>
          <w:sz w:val="30"/>
          <w:szCs w:val="30"/>
        </w:rPr>
        <w:t>。申报省级继续医学教育项目过程中</w:t>
      </w:r>
      <w:r>
        <w:rPr>
          <w:rFonts w:ascii="仿宋" w:hAnsi="仿宋" w:eastAsia="仿宋" w:cs="宋体"/>
          <w:color w:val="000000"/>
          <w:sz w:val="30"/>
          <w:szCs w:val="30"/>
        </w:rPr>
        <w:t>,</w:t>
      </w:r>
      <w:r>
        <w:rPr>
          <w:rFonts w:hint="eastAsia" w:ascii="仿宋" w:hAnsi="仿宋" w:eastAsia="仿宋" w:cs="仿宋"/>
          <w:color w:val="000000"/>
          <w:sz w:val="30"/>
          <w:szCs w:val="30"/>
        </w:rPr>
        <w:t>各单位均不得收取评审费等任何费用。</w:t>
      </w:r>
    </w:p>
    <w:p>
      <w:pPr>
        <w:widowControl w:val="0"/>
        <w:autoSpaceDE w:val="0"/>
        <w:autoSpaceDN w:val="0"/>
        <w:snapToGrid/>
        <w:spacing w:after="0" w:line="520" w:lineRule="exact"/>
        <w:rPr>
          <w:rFonts w:ascii="黑体" w:hAnsi="黑体" w:eastAsia="黑体" w:cs="黑体"/>
          <w:color w:val="000000"/>
          <w:sz w:val="30"/>
          <w:szCs w:val="30"/>
        </w:rPr>
      </w:pPr>
      <w:r>
        <w:rPr>
          <w:rFonts w:hint="eastAsia" w:ascii="仿宋" w:hAnsi="仿宋" w:eastAsia="仿宋" w:cs="仿宋"/>
          <w:color w:val="000000"/>
          <w:sz w:val="30"/>
          <w:szCs w:val="30"/>
        </w:rPr>
        <w:tab/>
      </w:r>
      <w:r>
        <w:rPr>
          <w:rFonts w:hint="eastAsia" w:ascii="黑体" w:hAnsi="黑体" w:eastAsia="黑体" w:cs="黑体"/>
          <w:color w:val="000000"/>
          <w:sz w:val="30"/>
          <w:szCs w:val="30"/>
        </w:rPr>
        <w:t>三、申报要求</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黑体"/>
          <w:color w:val="000000"/>
          <w:sz w:val="30"/>
          <w:szCs w:val="30"/>
        </w:rPr>
        <w:tab/>
      </w:r>
      <w:r>
        <w:rPr>
          <w:rFonts w:hint="eastAsia" w:ascii="仿宋" w:hAnsi="仿宋" w:eastAsia="仿宋" w:cs="仿宋"/>
          <w:color w:val="000000"/>
          <w:sz w:val="30"/>
          <w:szCs w:val="30"/>
        </w:rPr>
        <w:t>（一）项目申办单位要求</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仿宋"/>
          <w:color w:val="000000"/>
          <w:sz w:val="30"/>
          <w:szCs w:val="30"/>
        </w:rPr>
        <w:tab/>
      </w:r>
      <w:r>
        <w:rPr>
          <w:rFonts w:ascii="仿宋" w:hAnsi="仿宋" w:eastAsia="仿宋" w:cs="宋体"/>
          <w:color w:val="000000"/>
          <w:sz w:val="30"/>
          <w:szCs w:val="30"/>
        </w:rPr>
        <w:t>1.</w:t>
      </w:r>
      <w:r>
        <w:rPr>
          <w:rFonts w:hint="eastAsia" w:ascii="仿宋" w:hAnsi="仿宋" w:eastAsia="仿宋" w:cs="仿宋"/>
          <w:color w:val="000000"/>
          <w:sz w:val="30"/>
          <w:szCs w:val="30"/>
        </w:rPr>
        <w:t>基础条件。按照“谁申报、谁主办、谁负责”的原则，符合条件的医疗卫生、教学、科研机构及获准可以申办省级继续医学教育项目的其他机构，可申报省级继续医学教育项目。</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仿宋"/>
          <w:color w:val="000000"/>
          <w:sz w:val="30"/>
          <w:szCs w:val="30"/>
        </w:rPr>
        <w:tab/>
      </w:r>
      <w:r>
        <w:rPr>
          <w:rFonts w:hint="eastAsia" w:ascii="仿宋" w:hAnsi="仿宋" w:eastAsia="仿宋" w:cs="仿宋"/>
          <w:color w:val="000000"/>
          <w:sz w:val="30"/>
          <w:szCs w:val="30"/>
        </w:rPr>
        <w:t>最近一个周期校验结论为暂缓校验或被撤销《医疗机构执业许可证》的医疗机构，或最近一个周期年检不合格或被注销法人身份，</w:t>
      </w:r>
      <w:r>
        <w:rPr>
          <w:rFonts w:hint="eastAsia" w:ascii="仿宋" w:hAnsi="仿宋" w:eastAsia="仿宋" w:cs="仿宋"/>
          <w:color w:val="000000"/>
          <w:sz w:val="30"/>
          <w:szCs w:val="30"/>
          <w:lang w:val="en-US" w:eastAsia="zh-CN"/>
        </w:rPr>
        <w:t>或者单位名称不符合国家有关规定的，</w:t>
      </w:r>
      <w:r>
        <w:rPr>
          <w:rFonts w:hint="eastAsia" w:ascii="仿宋" w:hAnsi="仿宋" w:eastAsia="仿宋" w:cs="仿宋"/>
          <w:color w:val="000000"/>
          <w:sz w:val="30"/>
          <w:szCs w:val="30"/>
        </w:rPr>
        <w:t>不得申报省级继续医学教育项目。</w:t>
      </w:r>
    </w:p>
    <w:p>
      <w:pPr>
        <w:widowControl w:val="0"/>
        <w:autoSpaceDE w:val="0"/>
        <w:autoSpaceDN w:val="0"/>
        <w:snapToGrid/>
        <w:spacing w:after="0" w:line="52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同一项目只能通过一个单位申报，</w:t>
      </w:r>
      <w:r>
        <w:rPr>
          <w:rFonts w:hint="eastAsia" w:ascii="仿宋" w:hAnsi="仿宋" w:eastAsia="仿宋" w:cs="仿宋"/>
          <w:color w:val="000000"/>
          <w:sz w:val="30"/>
          <w:szCs w:val="30"/>
          <w:lang w:val="en-US" w:eastAsia="zh-CN"/>
        </w:rPr>
        <w:t>且申报省级项目后不再申请国家级项目，</w:t>
      </w:r>
      <w:r>
        <w:rPr>
          <w:rFonts w:hint="eastAsia" w:ascii="仿宋" w:hAnsi="仿宋" w:eastAsia="仿宋" w:cs="仿宋"/>
          <w:color w:val="000000"/>
          <w:sz w:val="30"/>
          <w:szCs w:val="30"/>
        </w:rPr>
        <w:t>不</w:t>
      </w:r>
      <w:r>
        <w:rPr>
          <w:rFonts w:hint="eastAsia" w:ascii="仿宋" w:hAnsi="仿宋" w:eastAsia="仿宋" w:cs="仿宋"/>
          <w:color w:val="000000"/>
          <w:sz w:val="30"/>
          <w:szCs w:val="30"/>
          <w:lang w:val="en-US" w:eastAsia="zh-CN"/>
        </w:rPr>
        <w:t>得</w:t>
      </w:r>
      <w:r>
        <w:rPr>
          <w:rFonts w:hint="eastAsia" w:ascii="仿宋" w:hAnsi="仿宋" w:eastAsia="仿宋" w:cs="仿宋"/>
          <w:color w:val="000000"/>
          <w:sz w:val="30"/>
          <w:szCs w:val="30"/>
        </w:rPr>
        <w:t>重复申报。多单位联合</w:t>
      </w:r>
      <w:r>
        <w:rPr>
          <w:rFonts w:hint="eastAsia" w:ascii="仿宋" w:hAnsi="仿宋" w:eastAsia="仿宋" w:cs="仿宋"/>
          <w:color w:val="000000"/>
          <w:sz w:val="30"/>
          <w:szCs w:val="30"/>
          <w:lang w:val="en-US" w:eastAsia="zh-CN"/>
        </w:rPr>
        <w:t>申报</w:t>
      </w:r>
      <w:r>
        <w:rPr>
          <w:rFonts w:hint="eastAsia" w:ascii="仿宋" w:hAnsi="仿宋" w:eastAsia="仿宋" w:cs="仿宋"/>
          <w:color w:val="000000"/>
          <w:sz w:val="30"/>
          <w:szCs w:val="30"/>
        </w:rPr>
        <w:t>的项目由第一申办单位负责申报。严禁冒用其他单位名称或名义</w:t>
      </w:r>
      <w:r>
        <w:rPr>
          <w:rFonts w:hint="eastAsia" w:ascii="仿宋" w:hAnsi="仿宋" w:eastAsia="仿宋" w:cs="仿宋"/>
          <w:color w:val="000000"/>
          <w:sz w:val="30"/>
          <w:szCs w:val="30"/>
          <w:lang w:val="en-US" w:eastAsia="zh-CN"/>
        </w:rPr>
        <w:t>进行</w:t>
      </w:r>
      <w:r>
        <w:rPr>
          <w:rFonts w:hint="eastAsia" w:ascii="仿宋" w:hAnsi="仿宋" w:eastAsia="仿宋" w:cs="仿宋"/>
          <w:color w:val="000000"/>
          <w:sz w:val="30"/>
          <w:szCs w:val="30"/>
        </w:rPr>
        <w:t>申报。</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仿宋"/>
          <w:color w:val="000000"/>
          <w:sz w:val="30"/>
          <w:szCs w:val="30"/>
        </w:rPr>
        <w:tab/>
      </w:r>
      <w:r>
        <w:rPr>
          <w:rFonts w:ascii="仿宋" w:hAnsi="仿宋" w:eastAsia="仿宋" w:cs="宋体"/>
          <w:color w:val="000000"/>
          <w:sz w:val="30"/>
          <w:szCs w:val="30"/>
        </w:rPr>
        <w:t>2.</w:t>
      </w:r>
      <w:r>
        <w:rPr>
          <w:rFonts w:hint="eastAsia" w:ascii="仿宋" w:hAnsi="仿宋" w:eastAsia="仿宋" w:cs="仿宋"/>
          <w:color w:val="000000"/>
          <w:sz w:val="30"/>
          <w:szCs w:val="30"/>
        </w:rPr>
        <w:t>学术条件。申报单位应在所申报项目学科领域内具有较高的</w:t>
      </w:r>
      <w:r>
        <w:rPr>
          <w:rFonts w:hint="eastAsia" w:ascii="仿宋" w:hAnsi="仿宋" w:eastAsia="仿宋" w:cs="仿宋"/>
          <w:color w:val="000000"/>
          <w:sz w:val="30"/>
          <w:szCs w:val="30"/>
          <w:lang w:val="en-US" w:eastAsia="zh-CN"/>
        </w:rPr>
        <w:t>全省</w:t>
      </w:r>
      <w:r>
        <w:rPr>
          <w:rFonts w:hint="eastAsia" w:ascii="仿宋" w:hAnsi="仿宋" w:eastAsia="仿宋" w:cs="仿宋"/>
          <w:color w:val="000000"/>
          <w:sz w:val="30"/>
          <w:szCs w:val="30"/>
        </w:rPr>
        <w:t>层面学术影响力，或在全省范围内具有较高的学术活动号召力和社会声誉。同时，应具有开展与所申报项目相关的继续教育活动成功经验及较高的学员满意度，或具有较高水平的师资力量。</w:t>
      </w:r>
    </w:p>
    <w:p>
      <w:pPr>
        <w:widowControl w:val="0"/>
        <w:autoSpaceDE w:val="0"/>
        <w:autoSpaceDN w:val="0"/>
        <w:snapToGrid/>
        <w:spacing w:after="0" w:line="52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（二）项目内容要求</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仿宋"/>
          <w:color w:val="000000"/>
          <w:sz w:val="30"/>
          <w:szCs w:val="30"/>
        </w:rPr>
        <w:tab/>
      </w:r>
      <w:r>
        <w:rPr>
          <w:rFonts w:hint="eastAsia" w:ascii="仿宋" w:hAnsi="仿宋" w:eastAsia="仿宋" w:cs="仿宋"/>
          <w:color w:val="000000"/>
          <w:sz w:val="30"/>
          <w:szCs w:val="30"/>
        </w:rPr>
        <w:t>省级继续医学教育项目应以现代医学科学技术发展中的新理论、新知识、新技术和新方法为主要内容，内容要有科学依据、符合伦理道德原则，注重项目的针对性、实用性和先进性，必须符合下列条件之一：</w:t>
      </w:r>
    </w:p>
    <w:p>
      <w:pPr>
        <w:widowControl w:val="0"/>
        <w:autoSpaceDE w:val="0"/>
        <w:autoSpaceDN w:val="0"/>
        <w:snapToGrid/>
        <w:spacing w:after="0" w:line="520" w:lineRule="exact"/>
        <w:ind w:firstLine="600" w:firstLineChars="200"/>
        <w:rPr>
          <w:rFonts w:ascii="仿宋" w:hAnsi="仿宋" w:eastAsia="仿宋" w:cs="仿宋"/>
          <w:color w:val="000000"/>
          <w:sz w:val="30"/>
          <w:szCs w:val="30"/>
        </w:rPr>
      </w:pPr>
      <w:r>
        <w:rPr>
          <w:rFonts w:ascii="仿宋" w:hAnsi="仿宋" w:eastAsia="仿宋" w:cs="宋体"/>
          <w:color w:val="000000"/>
          <w:sz w:val="30"/>
          <w:szCs w:val="30"/>
        </w:rPr>
        <w:t>1.</w:t>
      </w:r>
      <w:r>
        <w:rPr>
          <w:rFonts w:hint="eastAsia" w:ascii="仿宋" w:hAnsi="仿宋" w:eastAsia="仿宋" w:cs="仿宋"/>
          <w:color w:val="000000"/>
          <w:sz w:val="30"/>
          <w:szCs w:val="30"/>
        </w:rPr>
        <w:t>当前健康中国和创新型国家建设、乡村振兴、医药卫生体制改革、重大传染病防控或突发公共卫生应急事件等重点工作领域</w:t>
      </w:r>
      <w:r>
        <w:rPr>
          <w:rFonts w:hint="eastAsia" w:ascii="仿宋" w:hAnsi="仿宋" w:eastAsia="仿宋" w:cs="仿宋"/>
          <w:color w:val="000000"/>
          <w:sz w:val="30"/>
          <w:szCs w:val="30"/>
          <w:lang w:val="en-US" w:eastAsia="zh-CN"/>
        </w:rPr>
        <w:t>及紧缺专业</w:t>
      </w:r>
      <w:r>
        <w:rPr>
          <w:rFonts w:hint="eastAsia" w:ascii="仿宋" w:hAnsi="仿宋" w:eastAsia="仿宋" w:cs="仿宋"/>
          <w:color w:val="000000"/>
          <w:sz w:val="30"/>
          <w:szCs w:val="30"/>
        </w:rPr>
        <w:t>的研究成果；</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仿宋"/>
          <w:color w:val="000000"/>
          <w:sz w:val="30"/>
          <w:szCs w:val="30"/>
        </w:rPr>
        <w:tab/>
      </w:r>
      <w:r>
        <w:rPr>
          <w:rFonts w:ascii="仿宋" w:hAnsi="仿宋" w:eastAsia="仿宋" w:cs="宋体"/>
          <w:color w:val="000000"/>
          <w:sz w:val="30"/>
          <w:szCs w:val="30"/>
        </w:rPr>
        <w:t>2.</w:t>
      </w:r>
      <w:r>
        <w:rPr>
          <w:rFonts w:hint="eastAsia" w:ascii="仿宋" w:hAnsi="仿宋" w:eastAsia="仿宋" w:cs="仿宋"/>
          <w:color w:val="000000"/>
          <w:sz w:val="30"/>
          <w:szCs w:val="30"/>
        </w:rPr>
        <w:t>本学科的国内或省内发展前沿；或边缘学科和交叉学科的新进展；或国内、省内先进技术、成果的推广，或国外先进技术、成果的引进和推广；或填补省内空白，有显著社会或经济效益的技术和方法；</w:t>
      </w:r>
    </w:p>
    <w:p>
      <w:pPr>
        <w:widowControl w:val="0"/>
        <w:autoSpaceDE w:val="0"/>
        <w:autoSpaceDN w:val="0"/>
        <w:snapToGrid/>
        <w:spacing w:after="0" w:line="520" w:lineRule="exact"/>
        <w:rPr>
          <w:rFonts w:hint="eastAsia" w:ascii="仿宋" w:hAnsi="仿宋" w:eastAsia="仿宋" w:cs="仿宋"/>
          <w:color w:val="000000"/>
          <w:sz w:val="30"/>
          <w:szCs w:val="30"/>
        </w:rPr>
      </w:pPr>
      <w:r>
        <w:rPr>
          <w:rFonts w:hint="eastAsia" w:ascii="仿宋" w:hAnsi="仿宋" w:eastAsia="仿宋" w:cs="仿宋"/>
          <w:color w:val="000000"/>
          <w:sz w:val="30"/>
          <w:szCs w:val="30"/>
        </w:rPr>
        <w:tab/>
      </w:r>
      <w:r>
        <w:rPr>
          <w:rFonts w:ascii="仿宋" w:hAnsi="仿宋" w:eastAsia="仿宋" w:cs="宋体"/>
          <w:color w:val="000000"/>
          <w:sz w:val="30"/>
          <w:szCs w:val="30"/>
        </w:rPr>
        <w:t>3.</w:t>
      </w:r>
      <w:r>
        <w:rPr>
          <w:rFonts w:hint="eastAsia" w:ascii="仿宋" w:hAnsi="仿宋" w:eastAsia="仿宋" w:cs="仿宋"/>
          <w:color w:val="000000"/>
          <w:sz w:val="30"/>
          <w:szCs w:val="30"/>
        </w:rPr>
        <w:t>其他有助于提升全省卫生技术人员专业知识、技能、职业素质的内容，如疾病诊疗指南、技术操作规范、临床路径、卫生政策法规、医德医风和医患沟通等。</w:t>
      </w:r>
    </w:p>
    <w:p>
      <w:pPr>
        <w:widowControl w:val="0"/>
        <w:autoSpaceDE w:val="0"/>
        <w:autoSpaceDN w:val="0"/>
        <w:snapToGrid/>
        <w:spacing w:after="0" w:line="52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4.无主题授课内容或无实质性专业内容的学术年会，不得作为项目申报；申报内容中与授课培训无关的工作会议部分内容，不作为项目申报内容。</w:t>
      </w:r>
    </w:p>
    <w:p>
      <w:pPr>
        <w:widowControl w:val="0"/>
        <w:autoSpaceDE w:val="0"/>
        <w:autoSpaceDN w:val="0"/>
        <w:snapToGrid/>
        <w:spacing w:after="0" w:line="520" w:lineRule="exact"/>
        <w:ind w:firstLine="300" w:firstLineChars="100"/>
        <w:rPr>
          <w:rFonts w:ascii="仿宋" w:hAnsi="仿宋" w:eastAsia="仿宋" w:cs="仿宋"/>
          <w:color w:val="000000"/>
          <w:sz w:val="30"/>
          <w:szCs w:val="30"/>
        </w:rPr>
      </w:pPr>
      <w:r>
        <w:rPr>
          <w:rFonts w:hint="eastAsia" w:ascii="仿宋" w:hAnsi="仿宋" w:eastAsia="仿宋" w:cs="仿宋"/>
          <w:color w:val="000000"/>
          <w:sz w:val="30"/>
          <w:szCs w:val="30"/>
        </w:rPr>
        <w:tab/>
      </w:r>
      <w:r>
        <w:rPr>
          <w:rFonts w:hint="eastAsia" w:ascii="仿宋" w:hAnsi="仿宋" w:eastAsia="仿宋" w:cs="仿宋"/>
          <w:color w:val="000000"/>
          <w:sz w:val="30"/>
          <w:szCs w:val="30"/>
        </w:rPr>
        <w:t>（三）项目负责人及授课教师要求</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仿宋"/>
          <w:color w:val="000000"/>
          <w:sz w:val="30"/>
          <w:szCs w:val="30"/>
        </w:rPr>
        <w:tab/>
      </w:r>
      <w:r>
        <w:rPr>
          <w:rFonts w:ascii="仿宋" w:hAnsi="仿宋" w:eastAsia="仿宋" w:cs="宋体"/>
          <w:color w:val="000000"/>
          <w:sz w:val="30"/>
          <w:szCs w:val="30"/>
        </w:rPr>
        <w:t>1.</w:t>
      </w:r>
      <w:r>
        <w:rPr>
          <w:rFonts w:hint="eastAsia" w:ascii="仿宋" w:hAnsi="仿宋" w:eastAsia="仿宋" w:cs="仿宋"/>
          <w:color w:val="000000"/>
          <w:sz w:val="30"/>
          <w:szCs w:val="30"/>
        </w:rPr>
        <w:t>项目负责人应在所申办项目学科领域具有较高的学术水平、丰富的实践经验和良好的职业道德，在全省范围内具有一定学术影响力，具有副高级及以上专业技术职务且在项目申办单位任职，对项目学术水平和课程安排进行统筹规划和质量把关，并参与授课和项目执行。合理安排授课教师数量和构成，培训目标与效果相匹配，每位授课教师理论授课内容原则上不超过</w:t>
      </w:r>
      <w:r>
        <w:rPr>
          <w:rFonts w:ascii="仿宋" w:hAnsi="仿宋" w:eastAsia="仿宋" w:cs="宋体"/>
          <w:color w:val="000000"/>
          <w:sz w:val="30"/>
          <w:szCs w:val="30"/>
        </w:rPr>
        <w:t>3</w:t>
      </w:r>
      <w:r>
        <w:rPr>
          <w:rFonts w:hint="eastAsia" w:ascii="仿宋" w:hAnsi="仿宋" w:eastAsia="仿宋" w:cs="仿宋"/>
          <w:color w:val="000000"/>
          <w:sz w:val="30"/>
          <w:szCs w:val="30"/>
        </w:rPr>
        <w:t>学时。申办单位属于医疗卫生、教学、科研机构的，原则上本单位的授课教师占比应不低于</w:t>
      </w:r>
      <w:r>
        <w:rPr>
          <w:rFonts w:ascii="仿宋" w:hAnsi="仿宋" w:eastAsia="仿宋" w:cs="宋体"/>
          <w:color w:val="000000"/>
          <w:sz w:val="30"/>
          <w:szCs w:val="30"/>
        </w:rPr>
        <w:t>30%</w:t>
      </w:r>
      <w:r>
        <w:rPr>
          <w:rFonts w:hint="eastAsia" w:ascii="仿宋" w:hAnsi="仿宋" w:eastAsia="仿宋" w:cs="仿宋"/>
          <w:color w:val="000000"/>
          <w:sz w:val="30"/>
          <w:szCs w:val="30"/>
        </w:rPr>
        <w:t>。其当年负责的新申报项目最多不超过</w:t>
      </w:r>
      <w:r>
        <w:rPr>
          <w:rFonts w:hint="eastAsia" w:ascii="仿宋" w:hAnsi="仿宋" w:eastAsia="仿宋" w:cs="宋体"/>
          <w:color w:val="000000"/>
          <w:sz w:val="30"/>
          <w:szCs w:val="30"/>
          <w:lang w:val="en-US" w:eastAsia="zh-CN"/>
        </w:rPr>
        <w:t>2</w:t>
      </w:r>
      <w:r>
        <w:rPr>
          <w:rFonts w:hint="eastAsia" w:ascii="仿宋" w:hAnsi="仿宋" w:eastAsia="仿宋" w:cs="仿宋"/>
          <w:color w:val="000000"/>
          <w:sz w:val="30"/>
          <w:szCs w:val="30"/>
        </w:rPr>
        <w:t>项；</w:t>
      </w:r>
      <w:bookmarkStart w:id="0" w:name="_GoBack"/>
      <w:bookmarkEnd w:id="0"/>
    </w:p>
    <w:p>
      <w:pPr>
        <w:widowControl w:val="0"/>
        <w:autoSpaceDE w:val="0"/>
        <w:autoSpaceDN w:val="0"/>
        <w:snapToGrid/>
        <w:spacing w:after="0" w:line="520" w:lineRule="exact"/>
        <w:ind w:firstLine="600" w:firstLineChars="200"/>
        <w:rPr>
          <w:rFonts w:ascii="仿宋" w:hAnsi="仿宋" w:eastAsia="仿宋" w:cs="仿宋"/>
          <w:color w:val="000000"/>
          <w:sz w:val="30"/>
          <w:szCs w:val="30"/>
        </w:rPr>
      </w:pPr>
      <w:r>
        <w:rPr>
          <w:rFonts w:ascii="仿宋" w:hAnsi="仿宋" w:eastAsia="仿宋" w:cs="宋体"/>
          <w:color w:val="000000"/>
          <w:sz w:val="30"/>
          <w:szCs w:val="30"/>
        </w:rPr>
        <w:t>2.</w:t>
      </w:r>
      <w:r>
        <w:rPr>
          <w:rFonts w:hint="eastAsia" w:ascii="仿宋" w:hAnsi="仿宋" w:eastAsia="仿宋" w:cs="仿宋"/>
          <w:color w:val="000000"/>
          <w:sz w:val="30"/>
          <w:szCs w:val="30"/>
        </w:rPr>
        <w:t>授课教师应能充分把握国家卫生健康发展方向和宏观政策要求，具有良好的职业道德，在项目所属学科领域具有较高的理论水平和（或）实践能力，具有较高的教育实践能力，能够根据项目主题内容和学员情况有针对性地准备授课主题和内容、清晰讲授，不得出现意识形态方面的问题。项目理论授课教师应具有副高级及以上专业技术职务，实验（技术示范）教师应具有中级及以上专业技术职务，其专业应符合授课内容的学科专业；</w:t>
      </w:r>
    </w:p>
    <w:p>
      <w:pPr>
        <w:widowControl w:val="0"/>
        <w:autoSpaceDE w:val="0"/>
        <w:autoSpaceDN w:val="0"/>
        <w:snapToGrid/>
        <w:spacing w:after="0" w:line="520" w:lineRule="exact"/>
        <w:rPr>
          <w:rFonts w:ascii="仿宋" w:hAnsi="仿宋" w:eastAsia="仿宋" w:cs="仿宋"/>
          <w:color w:val="000000"/>
          <w:sz w:val="30"/>
          <w:szCs w:val="30"/>
        </w:rPr>
      </w:pPr>
      <w:r>
        <w:rPr>
          <w:rFonts w:hint="eastAsia" w:ascii="仿宋" w:hAnsi="仿宋" w:eastAsia="仿宋" w:cs="仿宋"/>
          <w:color w:val="000000"/>
          <w:sz w:val="30"/>
          <w:szCs w:val="30"/>
        </w:rPr>
        <w:tab/>
      </w:r>
      <w:r>
        <w:rPr>
          <w:rFonts w:ascii="仿宋" w:hAnsi="仿宋" w:eastAsia="仿宋" w:cs="宋体"/>
          <w:color w:val="000000"/>
          <w:sz w:val="30"/>
          <w:szCs w:val="30"/>
        </w:rPr>
        <w:t>3.</w:t>
      </w:r>
      <w:r>
        <w:rPr>
          <w:rFonts w:hint="eastAsia" w:ascii="仿宋" w:hAnsi="仿宋" w:eastAsia="仿宋" w:cs="仿宋"/>
          <w:color w:val="000000"/>
          <w:sz w:val="30"/>
          <w:szCs w:val="30"/>
        </w:rPr>
        <w:t>省级远程继续医学教育项目设有学术负责人和技术负责人。对项目负责人的相关要求适用于学术负责人，其对项目学术水平等全面负责</w:t>
      </w:r>
      <w:r>
        <w:rPr>
          <w:rFonts w:ascii="仿宋" w:hAnsi="仿宋" w:eastAsia="仿宋" w:cs="宋体"/>
          <w:color w:val="000000"/>
          <w:sz w:val="30"/>
          <w:szCs w:val="30"/>
        </w:rPr>
        <w:t>;</w:t>
      </w:r>
      <w:r>
        <w:rPr>
          <w:rFonts w:hint="eastAsia" w:ascii="仿宋" w:hAnsi="仿宋" w:eastAsia="仿宋" w:cs="仿宋"/>
          <w:color w:val="000000"/>
          <w:sz w:val="30"/>
          <w:szCs w:val="30"/>
        </w:rPr>
        <w:t>技术负责人仅对项目技术相关环节负责。</w:t>
      </w:r>
    </w:p>
    <w:p>
      <w:pPr>
        <w:widowControl w:val="0"/>
        <w:autoSpaceDE w:val="0"/>
        <w:autoSpaceDN w:val="0"/>
        <w:snapToGrid/>
        <w:spacing w:after="0" w:line="520" w:lineRule="exact"/>
        <w:ind w:firstLine="300" w:firstLineChars="100"/>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rPr>
        <w:tab/>
      </w:r>
      <w:r>
        <w:rPr>
          <w:rFonts w:ascii="仿宋" w:hAnsi="仿宋" w:eastAsia="仿宋" w:cs="宋体"/>
          <w:color w:val="000000"/>
          <w:sz w:val="30"/>
          <w:szCs w:val="30"/>
        </w:rPr>
        <w:t>(</w:t>
      </w:r>
      <w:r>
        <w:rPr>
          <w:rFonts w:hint="eastAsia" w:ascii="仿宋" w:hAnsi="仿宋" w:eastAsia="仿宋" w:cs="仿宋"/>
          <w:color w:val="000000"/>
          <w:sz w:val="30"/>
          <w:szCs w:val="30"/>
        </w:rPr>
        <w:t>四</w:t>
      </w:r>
      <w:r>
        <w:rPr>
          <w:rFonts w:ascii="仿宋" w:hAnsi="仿宋" w:eastAsia="仿宋" w:cs="宋体"/>
          <w:color w:val="000000"/>
          <w:sz w:val="30"/>
          <w:szCs w:val="30"/>
        </w:rPr>
        <w:t>)</w:t>
      </w:r>
      <w:r>
        <w:rPr>
          <w:rFonts w:hint="eastAsia" w:ascii="仿宋" w:hAnsi="仿宋" w:eastAsia="仿宋" w:cs="仿宋"/>
          <w:color w:val="000000"/>
          <w:sz w:val="30"/>
          <w:szCs w:val="30"/>
        </w:rPr>
        <w:t>项目课件要求</w:t>
      </w:r>
      <w:r>
        <w:rPr>
          <w:rFonts w:hint="eastAsia" w:ascii="仿宋" w:hAnsi="仿宋" w:eastAsia="仿宋" w:cs="仿宋"/>
          <w:color w:val="000000"/>
          <w:sz w:val="30"/>
          <w:szCs w:val="30"/>
          <w:lang w:val="en-US" w:eastAsia="zh-CN"/>
        </w:rPr>
        <w:t>及举办方式</w:t>
      </w:r>
    </w:p>
    <w:p>
      <w:pPr>
        <w:widowControl w:val="0"/>
        <w:autoSpaceDE w:val="0"/>
        <w:autoSpaceDN w:val="0"/>
        <w:snapToGrid/>
        <w:spacing w:after="0" w:line="520" w:lineRule="exact"/>
        <w:rPr>
          <w:rFonts w:hint="eastAsia" w:ascii="仿宋" w:hAnsi="仿宋" w:eastAsia="仿宋" w:cs="仿宋"/>
          <w:color w:val="171A1D"/>
          <w:sz w:val="30"/>
          <w:szCs w:val="30"/>
        </w:rPr>
      </w:pPr>
      <w:r>
        <w:rPr>
          <w:rFonts w:hint="eastAsia" w:ascii="仿宋" w:hAnsi="仿宋" w:eastAsia="仿宋" w:cs="仿宋"/>
          <w:color w:val="000000"/>
          <w:sz w:val="30"/>
          <w:szCs w:val="30"/>
        </w:rPr>
        <w:tab/>
      </w:r>
      <w:r>
        <w:rPr>
          <w:rFonts w:ascii="仿宋" w:hAnsi="仿宋" w:eastAsia="仿宋" w:cs="宋体"/>
          <w:color w:val="171A1D"/>
          <w:sz w:val="30"/>
          <w:szCs w:val="30"/>
        </w:rPr>
        <w:t>1.</w:t>
      </w:r>
      <w:r>
        <w:rPr>
          <w:rFonts w:hint="eastAsia" w:ascii="仿宋" w:hAnsi="仿宋" w:eastAsia="仿宋" w:cs="仿宋"/>
          <w:color w:val="171A1D"/>
          <w:sz w:val="30"/>
          <w:szCs w:val="30"/>
        </w:rPr>
        <w:t>项目申办单位与授课教师应做好教学前的沟通工作，提出明确的课程需求，指导教师提前做好教学备课等工作。</w:t>
      </w:r>
    </w:p>
    <w:p>
      <w:pPr>
        <w:widowControl w:val="0"/>
        <w:autoSpaceDE w:val="0"/>
        <w:autoSpaceDN w:val="0"/>
        <w:snapToGrid/>
        <w:spacing w:after="0" w:line="520" w:lineRule="exact"/>
        <w:rPr>
          <w:rFonts w:hint="eastAsia" w:ascii="仿宋" w:hAnsi="仿宋" w:eastAsia="仿宋" w:cs="仿宋"/>
          <w:color w:val="171A1D"/>
          <w:sz w:val="30"/>
          <w:szCs w:val="30"/>
        </w:rPr>
      </w:pPr>
      <w:r>
        <w:rPr>
          <w:rFonts w:hint="eastAsia" w:ascii="仿宋" w:hAnsi="仿宋" w:eastAsia="仿宋" w:cs="仿宋"/>
          <w:color w:val="171A1D"/>
          <w:sz w:val="30"/>
          <w:szCs w:val="30"/>
        </w:rPr>
        <w:tab/>
      </w:r>
      <w:r>
        <w:rPr>
          <w:rFonts w:hint="eastAsia" w:ascii="仿宋" w:hAnsi="仿宋" w:eastAsia="仿宋" w:cs="仿宋"/>
          <w:color w:val="171A1D"/>
          <w:sz w:val="30"/>
          <w:szCs w:val="30"/>
          <w:lang w:val="en-US" w:eastAsia="zh-CN"/>
        </w:rPr>
        <w:t xml:space="preserve"> </w:t>
      </w:r>
      <w:r>
        <w:rPr>
          <w:rFonts w:hint="eastAsia" w:ascii="仿宋" w:hAnsi="仿宋" w:eastAsia="仿宋" w:cs="仿宋"/>
          <w:color w:val="171A1D"/>
          <w:sz w:val="30"/>
          <w:szCs w:val="30"/>
        </w:rPr>
        <w:t>2.项目申办单位对授课教师所提供的教学课件及有关教学资料进行必要核查，确保课件符合教学要求、内容无意识形态问题。课件内容要更新及时、主题突出、结构合理、内容完整、逻辑顺畅、整体风格统一协调、参考资料来源清楚，无侵权行为。</w:t>
      </w:r>
    </w:p>
    <w:p>
      <w:pPr>
        <w:widowControl w:val="0"/>
        <w:autoSpaceDE w:val="0"/>
        <w:autoSpaceDN w:val="0"/>
        <w:snapToGrid/>
        <w:spacing w:after="0" w:line="520" w:lineRule="exact"/>
        <w:ind w:firstLine="600" w:firstLineChars="200"/>
        <w:rPr>
          <w:rFonts w:hint="eastAsia" w:ascii="仿宋" w:hAnsi="仿宋" w:eastAsia="仿宋" w:cs="仿宋"/>
          <w:color w:val="171A1D"/>
          <w:sz w:val="30"/>
          <w:szCs w:val="30"/>
          <w:lang w:val="en-US" w:eastAsia="zh-CN"/>
        </w:rPr>
      </w:pPr>
      <w:r>
        <w:rPr>
          <w:rFonts w:hint="eastAsia" w:ascii="仿宋" w:hAnsi="仿宋" w:eastAsia="仿宋" w:cs="仿宋"/>
          <w:color w:val="171A1D"/>
          <w:sz w:val="30"/>
          <w:szCs w:val="30"/>
          <w:lang w:val="en-US" w:eastAsia="zh-CN"/>
        </w:rPr>
        <w:t>3.面授项目原则上线下方式举办，如有特殊情况改为线上形式举办，需向省继教办提交书面申请备案，加强全过程管理与督查。</w:t>
      </w:r>
    </w:p>
    <w:p>
      <w:pPr>
        <w:widowControl w:val="0"/>
        <w:autoSpaceDE w:val="0"/>
        <w:autoSpaceDN w:val="0"/>
        <w:snapToGrid/>
        <w:spacing w:after="0" w:line="52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四、项目举办与管理</w:t>
      </w:r>
    </w:p>
    <w:p>
      <w:pPr>
        <w:widowControl w:val="0"/>
        <w:autoSpaceDE w:val="0"/>
        <w:autoSpaceDN w:val="0"/>
        <w:snapToGrid/>
        <w:spacing w:after="0" w:line="520" w:lineRule="exact"/>
        <w:ind w:firstLine="600" w:firstLineChars="200"/>
        <w:rPr>
          <w:rFonts w:ascii="仿宋" w:hAnsi="仿宋" w:eastAsia="仿宋" w:cs="宋体"/>
          <w:color w:val="171A1D"/>
          <w:sz w:val="30"/>
          <w:szCs w:val="30"/>
          <w:lang w:val="en-US" w:eastAsia="zh-CN"/>
        </w:rPr>
      </w:pPr>
      <w:r>
        <w:rPr>
          <w:rFonts w:ascii="仿宋" w:hAnsi="仿宋" w:eastAsia="仿宋" w:cs="宋体"/>
          <w:color w:val="171A1D"/>
          <w:sz w:val="30"/>
          <w:szCs w:val="30"/>
        </w:rPr>
        <w:t>(</w:t>
      </w:r>
      <w:r>
        <w:rPr>
          <w:rFonts w:hint="eastAsia" w:ascii="仿宋" w:hAnsi="仿宋" w:eastAsia="仿宋" w:cs="宋体"/>
          <w:color w:val="171A1D"/>
          <w:sz w:val="30"/>
          <w:szCs w:val="30"/>
          <w:lang w:val="en-US" w:eastAsia="zh-CN"/>
        </w:rPr>
        <w:t>一</w:t>
      </w:r>
      <w:r>
        <w:rPr>
          <w:rFonts w:ascii="仿宋" w:hAnsi="仿宋" w:eastAsia="仿宋" w:cs="宋体"/>
          <w:color w:val="171A1D"/>
          <w:sz w:val="30"/>
          <w:szCs w:val="30"/>
        </w:rPr>
        <w:t>)</w:t>
      </w:r>
      <w:r>
        <w:rPr>
          <w:rFonts w:ascii="仿宋" w:hAnsi="仿宋" w:eastAsia="仿宋" w:cs="宋体"/>
          <w:color w:val="171A1D"/>
          <w:sz w:val="30"/>
          <w:szCs w:val="30"/>
          <w:lang w:val="en-US" w:eastAsia="zh-CN"/>
        </w:rPr>
        <w:t>项目举办</w:t>
      </w:r>
    </w:p>
    <w:p>
      <w:pPr>
        <w:widowControl w:val="0"/>
        <w:autoSpaceDE w:val="0"/>
        <w:autoSpaceDN w:val="0"/>
        <w:snapToGrid/>
        <w:spacing w:after="0" w:line="520" w:lineRule="exact"/>
        <w:ind w:firstLine="600" w:firstLineChars="200"/>
        <w:rPr>
          <w:rFonts w:ascii="仿宋" w:hAnsi="仿宋" w:eastAsia="仿宋" w:cs="宋体"/>
          <w:color w:val="171A1D"/>
          <w:sz w:val="30"/>
          <w:szCs w:val="30"/>
        </w:rPr>
      </w:pPr>
      <w:r>
        <w:rPr>
          <w:rFonts w:hint="eastAsia" w:ascii="仿宋" w:hAnsi="仿宋" w:eastAsia="仿宋" w:cs="宋体"/>
          <w:color w:val="171A1D"/>
          <w:sz w:val="30"/>
          <w:szCs w:val="30"/>
          <w:lang w:val="en-US" w:eastAsia="zh-CN"/>
        </w:rPr>
        <w:t>在项目举办过程中，项目申办单位要在发布的通知、培训材料等醒目位置标注“省级继续医学教育项目”字样及项目编号，以便于学员查询及属地化监管。申办单位要合理安排培训日程，加强学风建设，严肃培训纪律，强化考勤管理，严格按照项目申报材料中所填写的项目目标、授课内容、授课教师组成等要求实施项目，保障项目依规、守法、有序举办，确保培训质量。</w:t>
      </w:r>
    </w:p>
    <w:p>
      <w:pPr>
        <w:widowControl w:val="0"/>
        <w:numPr>
          <w:ilvl w:val="0"/>
          <w:numId w:val="0"/>
        </w:numPr>
        <w:autoSpaceDE w:val="0"/>
        <w:autoSpaceDN w:val="0"/>
        <w:snapToGrid/>
        <w:spacing w:after="0" w:line="520" w:lineRule="exact"/>
        <w:ind w:firstLine="600" w:firstLineChars="200"/>
        <w:rPr>
          <w:rFonts w:hint="eastAsia" w:ascii="仿宋" w:hAnsi="仿宋" w:eastAsia="仿宋" w:cs="宋体"/>
          <w:color w:val="171A1D"/>
          <w:sz w:val="30"/>
          <w:szCs w:val="30"/>
          <w:lang w:val="en-US" w:eastAsia="zh-CN"/>
        </w:rPr>
      </w:pPr>
      <w:r>
        <w:rPr>
          <w:rFonts w:hint="eastAsia" w:ascii="仿宋" w:hAnsi="仿宋" w:eastAsia="仿宋" w:cs="宋体"/>
          <w:color w:val="171A1D"/>
          <w:sz w:val="30"/>
          <w:szCs w:val="30"/>
          <w:lang w:val="en-US" w:eastAsia="zh-CN"/>
        </w:rPr>
        <w:t>（二）规范项目过程管理</w:t>
      </w:r>
    </w:p>
    <w:p>
      <w:pPr>
        <w:widowControl w:val="0"/>
        <w:numPr>
          <w:ilvl w:val="0"/>
          <w:numId w:val="0"/>
        </w:numPr>
        <w:autoSpaceDE w:val="0"/>
        <w:autoSpaceDN w:val="0"/>
        <w:snapToGrid/>
        <w:spacing w:after="0" w:line="520" w:lineRule="exact"/>
        <w:ind w:firstLine="600" w:firstLineChars="200"/>
        <w:rPr>
          <w:rFonts w:ascii="仿宋" w:hAnsi="仿宋" w:eastAsia="仿宋" w:cs="宋体"/>
          <w:color w:val="171A1D"/>
          <w:sz w:val="30"/>
          <w:szCs w:val="30"/>
        </w:rPr>
      </w:pPr>
      <w:r>
        <w:rPr>
          <w:rFonts w:hint="eastAsia" w:ascii="仿宋" w:hAnsi="仿宋" w:eastAsia="仿宋" w:cs="宋体"/>
          <w:color w:val="171A1D"/>
          <w:sz w:val="30"/>
          <w:szCs w:val="30"/>
          <w:lang w:val="en-US" w:eastAsia="zh-CN"/>
        </w:rPr>
        <w:t>每项省级继续医学教育项目最多可申请6期（次），每年举办的期（次）数不得超过申报时所填期（次）。项目的举办地点须在湖南省内。要注意树立正确的意识形态，不得出现意识形态相关问题。严格落实中央八项规定及其实施细则精神，</w:t>
      </w:r>
    </w:p>
    <w:p>
      <w:pPr>
        <w:widowControl w:val="0"/>
        <w:autoSpaceDE w:val="0"/>
        <w:autoSpaceDN w:val="0"/>
        <w:snapToGrid/>
        <w:spacing w:after="0" w:line="520" w:lineRule="exact"/>
        <w:rPr>
          <w:rFonts w:ascii="仿宋" w:hAnsi="仿宋" w:eastAsia="仿宋" w:cs="宋体"/>
          <w:color w:val="171A1D"/>
          <w:sz w:val="30"/>
          <w:szCs w:val="30"/>
        </w:rPr>
      </w:pPr>
      <w:r>
        <w:rPr>
          <w:rFonts w:hint="eastAsia" w:ascii="仿宋" w:hAnsi="仿宋" w:eastAsia="仿宋" w:cs="宋体"/>
          <w:color w:val="171A1D"/>
          <w:sz w:val="30"/>
          <w:szCs w:val="30"/>
          <w:lang w:val="en-US" w:eastAsia="zh-CN"/>
        </w:rPr>
        <w:t>严禁借培训名义组织公款旅游，严禁借培训名义组织会餐或</w:t>
      </w:r>
    </w:p>
    <w:p>
      <w:pPr>
        <w:widowControl w:val="0"/>
        <w:autoSpaceDE w:val="0"/>
        <w:autoSpaceDN w:val="0"/>
        <w:snapToGrid/>
        <w:spacing w:after="0" w:line="520" w:lineRule="exact"/>
        <w:rPr>
          <w:rFonts w:ascii="仿宋" w:hAnsi="仿宋" w:eastAsia="仿宋" w:cs="宋体"/>
          <w:color w:val="171A1D"/>
          <w:sz w:val="30"/>
          <w:szCs w:val="30"/>
        </w:rPr>
      </w:pPr>
      <w:r>
        <w:rPr>
          <w:rFonts w:hint="eastAsia" w:ascii="仿宋" w:hAnsi="仿宋" w:eastAsia="仿宋" w:cs="宋体"/>
          <w:color w:val="171A1D"/>
          <w:sz w:val="30"/>
          <w:szCs w:val="30"/>
          <w:lang w:val="en-US" w:eastAsia="zh-CN"/>
        </w:rPr>
        <w:t>安排宴请，严禁组织高消费娱乐健身活动，严禁到国家明令</w:t>
      </w:r>
    </w:p>
    <w:p>
      <w:pPr>
        <w:widowControl w:val="0"/>
        <w:autoSpaceDE w:val="0"/>
        <w:autoSpaceDN w:val="0"/>
        <w:snapToGrid/>
        <w:spacing w:after="0" w:line="520" w:lineRule="exact"/>
        <w:rPr>
          <w:rFonts w:ascii="仿宋" w:hAnsi="仿宋" w:eastAsia="仿宋" w:cs="宋体"/>
          <w:color w:val="171A1D"/>
          <w:sz w:val="30"/>
          <w:szCs w:val="30"/>
        </w:rPr>
      </w:pPr>
      <w:r>
        <w:rPr>
          <w:rFonts w:hint="eastAsia" w:ascii="仿宋" w:hAnsi="仿宋" w:eastAsia="仿宋" w:cs="宋体"/>
          <w:color w:val="171A1D"/>
          <w:sz w:val="30"/>
          <w:szCs w:val="30"/>
          <w:lang w:val="en-US" w:eastAsia="zh-CN"/>
        </w:rPr>
        <w:t>禁止举办会议的风景名胜区举办项目，严禁组织与项目无关</w:t>
      </w:r>
    </w:p>
    <w:p>
      <w:pPr>
        <w:widowControl w:val="0"/>
        <w:autoSpaceDE w:val="0"/>
        <w:autoSpaceDN w:val="0"/>
        <w:snapToGrid/>
        <w:spacing w:after="0" w:line="520" w:lineRule="exact"/>
        <w:rPr>
          <w:rFonts w:hint="eastAsia" w:ascii="仿宋" w:hAnsi="仿宋" w:eastAsia="仿宋" w:cs="宋体"/>
          <w:color w:val="171A1D"/>
          <w:sz w:val="30"/>
          <w:szCs w:val="30"/>
          <w:lang w:val="en-US" w:eastAsia="zh-CN"/>
        </w:rPr>
      </w:pPr>
      <w:r>
        <w:rPr>
          <w:rFonts w:hint="eastAsia" w:ascii="仿宋" w:hAnsi="仿宋" w:eastAsia="仿宋" w:cs="宋体"/>
          <w:color w:val="171A1D"/>
          <w:sz w:val="30"/>
          <w:szCs w:val="30"/>
          <w:lang w:val="en-US" w:eastAsia="zh-CN"/>
        </w:rPr>
        <w:t>的参观、考察等活动，严禁组织旅游观光。</w:t>
      </w:r>
    </w:p>
    <w:p>
      <w:pPr>
        <w:widowControl w:val="0"/>
        <w:autoSpaceDE w:val="0"/>
        <w:autoSpaceDN w:val="0"/>
        <w:snapToGrid/>
        <w:spacing w:after="0" w:line="520" w:lineRule="exact"/>
        <w:ind w:firstLine="600" w:firstLineChars="200"/>
        <w:rPr>
          <w:rFonts w:hint="eastAsia" w:ascii="仿宋" w:hAnsi="仿宋" w:eastAsia="仿宋" w:cs="宋体"/>
          <w:color w:val="171A1D"/>
          <w:sz w:val="30"/>
          <w:szCs w:val="30"/>
          <w:lang w:val="en-US" w:eastAsia="zh-CN"/>
        </w:rPr>
      </w:pPr>
      <w:r>
        <w:rPr>
          <w:rFonts w:ascii="仿宋" w:hAnsi="仿宋" w:eastAsia="仿宋" w:cs="宋体"/>
          <w:color w:val="171A1D"/>
          <w:sz w:val="30"/>
          <w:szCs w:val="30"/>
        </w:rPr>
        <w:t>(</w:t>
      </w:r>
      <w:r>
        <w:rPr>
          <w:rFonts w:hint="eastAsia" w:ascii="仿宋" w:hAnsi="仿宋" w:eastAsia="仿宋" w:cs="宋体"/>
          <w:color w:val="171A1D"/>
          <w:sz w:val="30"/>
          <w:szCs w:val="30"/>
          <w:lang w:val="en-US" w:eastAsia="zh-CN"/>
        </w:rPr>
        <w:t>三</w:t>
      </w:r>
      <w:r>
        <w:rPr>
          <w:rFonts w:ascii="仿宋" w:hAnsi="仿宋" w:eastAsia="仿宋" w:cs="宋体"/>
          <w:color w:val="171A1D"/>
          <w:sz w:val="30"/>
          <w:szCs w:val="30"/>
        </w:rPr>
        <w:t>)</w:t>
      </w:r>
      <w:r>
        <w:rPr>
          <w:rFonts w:hint="eastAsia" w:ascii="仿宋" w:hAnsi="仿宋" w:eastAsia="仿宋" w:cs="宋体"/>
          <w:color w:val="171A1D"/>
          <w:sz w:val="30"/>
          <w:szCs w:val="30"/>
          <w:lang w:val="en-US" w:eastAsia="zh-CN"/>
        </w:rPr>
        <w:t>资料归档</w:t>
      </w:r>
    </w:p>
    <w:p>
      <w:pPr>
        <w:widowControl w:val="0"/>
        <w:autoSpaceDE w:val="0"/>
        <w:autoSpaceDN w:val="0"/>
        <w:snapToGrid/>
        <w:spacing w:after="0" w:line="520" w:lineRule="exact"/>
        <w:ind w:firstLine="600" w:firstLineChars="200"/>
        <w:rPr>
          <w:rFonts w:ascii="仿宋" w:hAnsi="仿宋" w:eastAsia="仿宋" w:cs="宋体"/>
          <w:color w:val="171A1D"/>
          <w:sz w:val="30"/>
          <w:szCs w:val="30"/>
        </w:rPr>
      </w:pPr>
      <w:r>
        <w:rPr>
          <w:rFonts w:hint="eastAsia" w:ascii="仿宋" w:hAnsi="仿宋" w:eastAsia="仿宋" w:cs="宋体"/>
          <w:color w:val="171A1D"/>
          <w:sz w:val="30"/>
          <w:szCs w:val="30"/>
          <w:lang w:val="en-US" w:eastAsia="zh-CN"/>
        </w:rPr>
        <w:t>项目申办单位要妥善保留项目筹备到执行过程中的通知、日程、教材（教师因版权、保密等原因不予提供的，请予以文字记录）、教师及学员通讯录、项目评估原始记录、评估结果及学员考核记录等有关文档备查，存档时间应不少于3年。</w:t>
      </w:r>
    </w:p>
    <w:p>
      <w:pPr>
        <w:widowControl w:val="0"/>
        <w:autoSpaceDE w:val="0"/>
        <w:autoSpaceDN w:val="0"/>
        <w:snapToGrid/>
        <w:spacing w:after="0" w:line="520" w:lineRule="exact"/>
        <w:ind w:firstLine="600" w:firstLineChars="200"/>
        <w:rPr>
          <w:rFonts w:ascii="仿宋" w:hAnsi="仿宋" w:eastAsia="仿宋" w:cs="宋体"/>
          <w:color w:val="171A1D"/>
          <w:sz w:val="30"/>
          <w:szCs w:val="30"/>
        </w:rPr>
      </w:pPr>
      <w:r>
        <w:rPr>
          <w:rFonts w:hint="eastAsia" w:ascii="黑体" w:hAnsi="黑体" w:eastAsia="黑体" w:cs="黑体"/>
          <w:color w:val="171A1D"/>
          <w:sz w:val="30"/>
          <w:szCs w:val="30"/>
          <w:lang w:val="en-US" w:eastAsia="zh-CN"/>
        </w:rPr>
        <w:t>五、其他</w:t>
      </w:r>
    </w:p>
    <w:p>
      <w:pPr>
        <w:widowControl w:val="0"/>
        <w:numPr>
          <w:ilvl w:val="0"/>
          <w:numId w:val="0"/>
        </w:numPr>
        <w:autoSpaceDE w:val="0"/>
        <w:autoSpaceDN w:val="0"/>
        <w:snapToGrid/>
        <w:spacing w:after="0" w:line="520" w:lineRule="exact"/>
        <w:ind w:firstLine="600" w:firstLineChars="200"/>
        <w:rPr>
          <w:rFonts w:hint="eastAsia" w:ascii="仿宋" w:hAnsi="仿宋" w:eastAsia="仿宋" w:cs="宋体"/>
          <w:color w:val="171A1D"/>
          <w:sz w:val="30"/>
          <w:szCs w:val="30"/>
          <w:lang w:val="en-US" w:eastAsia="zh-CN"/>
        </w:rPr>
      </w:pPr>
      <w:r>
        <w:rPr>
          <w:rFonts w:ascii="仿宋" w:hAnsi="仿宋" w:eastAsia="仿宋" w:cs="宋体"/>
          <w:color w:val="171A1D"/>
          <w:sz w:val="30"/>
          <w:szCs w:val="30"/>
        </w:rPr>
        <w:t>(</w:t>
      </w:r>
      <w:r>
        <w:rPr>
          <w:rFonts w:hint="eastAsia" w:ascii="仿宋" w:hAnsi="仿宋" w:eastAsia="仿宋" w:cs="宋体"/>
          <w:color w:val="171A1D"/>
          <w:sz w:val="30"/>
          <w:szCs w:val="30"/>
          <w:lang w:val="en-US" w:eastAsia="zh-CN"/>
        </w:rPr>
        <w:t>一</w:t>
      </w:r>
      <w:r>
        <w:rPr>
          <w:rFonts w:ascii="仿宋" w:hAnsi="仿宋" w:eastAsia="仿宋" w:cs="宋体"/>
          <w:color w:val="171A1D"/>
          <w:sz w:val="30"/>
          <w:szCs w:val="30"/>
        </w:rPr>
        <w:t>)</w:t>
      </w:r>
      <w:r>
        <w:rPr>
          <w:rFonts w:hint="eastAsia" w:ascii="仿宋" w:hAnsi="仿宋" w:eastAsia="仿宋" w:cs="宋体"/>
          <w:color w:val="171A1D"/>
          <w:sz w:val="30"/>
          <w:szCs w:val="30"/>
          <w:lang w:val="en-US" w:eastAsia="zh-CN"/>
        </w:rPr>
        <w:t>各市州卫健委、省部直单位及相关学、协会要加强对申办单位及项目实施的监管，有效防范、及时查处违法违规行为，确保项目按相关要求认真执行。项目申办单位和远程继续医学教育机构要加强过程管理，加大自查自纠力度，按照相关规定严把项目质量关和学分授予关，完善学员反馈和培训质量评价机制，确保继续医学教育的质量和实效。</w:t>
      </w:r>
    </w:p>
    <w:p>
      <w:pPr>
        <w:widowControl w:val="0"/>
        <w:numPr>
          <w:ilvl w:val="0"/>
          <w:numId w:val="0"/>
        </w:numPr>
        <w:autoSpaceDE w:val="0"/>
        <w:autoSpaceDN w:val="0"/>
        <w:snapToGrid/>
        <w:spacing w:after="0" w:line="520" w:lineRule="exact"/>
        <w:ind w:firstLine="600" w:firstLineChars="200"/>
        <w:rPr>
          <w:rFonts w:hint="eastAsia" w:ascii="仿宋" w:hAnsi="仿宋" w:eastAsia="仿宋" w:cs="宋体"/>
          <w:color w:val="171A1D"/>
          <w:sz w:val="30"/>
          <w:szCs w:val="30"/>
          <w:lang w:val="en-US" w:eastAsia="zh-CN"/>
        </w:rPr>
      </w:pPr>
      <w:r>
        <w:rPr>
          <w:rFonts w:ascii="仿宋" w:hAnsi="仿宋" w:eastAsia="仿宋" w:cs="宋体"/>
          <w:color w:val="171A1D"/>
          <w:sz w:val="30"/>
          <w:szCs w:val="30"/>
        </w:rPr>
        <w:t>(</w:t>
      </w:r>
      <w:r>
        <w:rPr>
          <w:rFonts w:hint="eastAsia" w:ascii="仿宋" w:hAnsi="仿宋" w:eastAsia="仿宋" w:cs="宋体"/>
          <w:color w:val="171A1D"/>
          <w:sz w:val="30"/>
          <w:szCs w:val="30"/>
          <w:lang w:val="en-US" w:eastAsia="zh-CN"/>
        </w:rPr>
        <w:t>二</w:t>
      </w:r>
      <w:r>
        <w:rPr>
          <w:rFonts w:ascii="仿宋" w:hAnsi="仿宋" w:eastAsia="仿宋" w:cs="宋体"/>
          <w:color w:val="171A1D"/>
          <w:sz w:val="30"/>
          <w:szCs w:val="30"/>
        </w:rPr>
        <w:t>)</w:t>
      </w:r>
      <w:r>
        <w:rPr>
          <w:rFonts w:hint="eastAsia" w:ascii="仿宋" w:hAnsi="仿宋" w:eastAsia="仿宋" w:cs="宋体"/>
          <w:color w:val="171A1D"/>
          <w:sz w:val="30"/>
          <w:szCs w:val="30"/>
          <w:lang w:val="en-US" w:eastAsia="zh-CN"/>
        </w:rPr>
        <w:t>按继续医学教育有关规定，凡弄虚作假等违规申报者，</w:t>
      </w:r>
    </w:p>
    <w:p>
      <w:pPr>
        <w:widowControl w:val="0"/>
        <w:numPr>
          <w:ilvl w:val="0"/>
          <w:numId w:val="0"/>
        </w:numPr>
        <w:autoSpaceDE w:val="0"/>
        <w:autoSpaceDN w:val="0"/>
        <w:snapToGrid/>
        <w:spacing w:after="0" w:line="520" w:lineRule="exact"/>
        <w:rPr>
          <w:rFonts w:hint="eastAsia" w:ascii="仿宋" w:hAnsi="仿宋" w:eastAsia="仿宋" w:cs="宋体"/>
          <w:color w:val="171A1D"/>
          <w:sz w:val="30"/>
          <w:szCs w:val="30"/>
          <w:lang w:val="en-US" w:eastAsia="zh-CN"/>
        </w:rPr>
      </w:pPr>
      <w:r>
        <w:rPr>
          <w:rFonts w:hint="eastAsia" w:ascii="仿宋" w:hAnsi="仿宋" w:eastAsia="仿宋" w:cs="宋体"/>
          <w:color w:val="171A1D"/>
          <w:sz w:val="30"/>
          <w:szCs w:val="30"/>
          <w:lang w:val="en-US" w:eastAsia="zh-CN"/>
        </w:rPr>
        <w:t>一经发现将视情节轻重分别给予不批准、批评、全省通报、责令停办、取消1～3年申报资格等处罚。其他未尽事宜按有关规定执行。</w:t>
      </w:r>
    </w:p>
    <w:p>
      <w:pPr>
        <w:widowControl w:val="0"/>
        <w:numPr>
          <w:ilvl w:val="0"/>
          <w:numId w:val="0"/>
        </w:numPr>
        <w:autoSpaceDE w:val="0"/>
        <w:autoSpaceDN w:val="0"/>
        <w:snapToGrid/>
        <w:spacing w:after="0" w:line="520" w:lineRule="exact"/>
        <w:ind w:firstLine="600" w:firstLineChars="200"/>
        <w:rPr>
          <w:rFonts w:hint="default" w:ascii="仿宋" w:hAnsi="仿宋" w:eastAsia="仿宋" w:cs="宋体"/>
          <w:color w:val="171A1D"/>
          <w:sz w:val="30"/>
          <w:szCs w:val="30"/>
          <w:lang w:val="en-US" w:eastAsia="zh-CN"/>
        </w:rPr>
      </w:pPr>
    </w:p>
    <w:p>
      <w:pPr>
        <w:widowControl w:val="0"/>
        <w:autoSpaceDE w:val="0"/>
        <w:autoSpaceDN w:val="0"/>
        <w:snapToGrid/>
        <w:spacing w:after="0" w:line="520" w:lineRule="exact"/>
        <w:rPr>
          <w:rFonts w:ascii="仿宋" w:hAnsi="仿宋" w:eastAsia="仿宋"/>
          <w:sz w:val="28"/>
          <w:szCs w:val="28"/>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ZXBSJW--GB1-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YzI2YzFkZDNlYzBhOTBmMTFhODY2NjRkNWMwODY4YjkifQ=="/>
  </w:docVars>
  <w:rsids>
    <w:rsidRoot w:val="00D31D50"/>
    <w:rsid w:val="000608CD"/>
    <w:rsid w:val="000632C8"/>
    <w:rsid w:val="0027419C"/>
    <w:rsid w:val="0030447F"/>
    <w:rsid w:val="00323B43"/>
    <w:rsid w:val="003C6158"/>
    <w:rsid w:val="003D37D8"/>
    <w:rsid w:val="00426133"/>
    <w:rsid w:val="004358AB"/>
    <w:rsid w:val="004865A7"/>
    <w:rsid w:val="00503C73"/>
    <w:rsid w:val="00521946"/>
    <w:rsid w:val="00565A6F"/>
    <w:rsid w:val="005B3D94"/>
    <w:rsid w:val="005E4617"/>
    <w:rsid w:val="005E5D8F"/>
    <w:rsid w:val="00614A38"/>
    <w:rsid w:val="006531C9"/>
    <w:rsid w:val="0070048D"/>
    <w:rsid w:val="00720428"/>
    <w:rsid w:val="008A07AA"/>
    <w:rsid w:val="008B7726"/>
    <w:rsid w:val="008D7986"/>
    <w:rsid w:val="00966C38"/>
    <w:rsid w:val="00A13ECB"/>
    <w:rsid w:val="00BB6192"/>
    <w:rsid w:val="00CC243E"/>
    <w:rsid w:val="00CD259E"/>
    <w:rsid w:val="00D31D50"/>
    <w:rsid w:val="00D91F69"/>
    <w:rsid w:val="00DF796B"/>
    <w:rsid w:val="00EE2005"/>
    <w:rsid w:val="00F4141A"/>
    <w:rsid w:val="00FC14F2"/>
    <w:rsid w:val="00FD6422"/>
    <w:rsid w:val="04B073F7"/>
    <w:rsid w:val="06071298"/>
    <w:rsid w:val="07097292"/>
    <w:rsid w:val="076B3AA9"/>
    <w:rsid w:val="091943FA"/>
    <w:rsid w:val="0BB579E9"/>
    <w:rsid w:val="0BC35C62"/>
    <w:rsid w:val="0C3D1EB8"/>
    <w:rsid w:val="0C3E178C"/>
    <w:rsid w:val="0C6C00A7"/>
    <w:rsid w:val="0CA5180B"/>
    <w:rsid w:val="0CD8573D"/>
    <w:rsid w:val="0E124C7E"/>
    <w:rsid w:val="12D22C2E"/>
    <w:rsid w:val="141D25CF"/>
    <w:rsid w:val="141E0463"/>
    <w:rsid w:val="143A0A8B"/>
    <w:rsid w:val="149208C7"/>
    <w:rsid w:val="149E726C"/>
    <w:rsid w:val="17F8087D"/>
    <w:rsid w:val="19FB0CBC"/>
    <w:rsid w:val="1B8076CB"/>
    <w:rsid w:val="1E380731"/>
    <w:rsid w:val="1FEF6BCD"/>
    <w:rsid w:val="20B45646"/>
    <w:rsid w:val="2265761B"/>
    <w:rsid w:val="22D4654E"/>
    <w:rsid w:val="26F70A5D"/>
    <w:rsid w:val="29600B3C"/>
    <w:rsid w:val="29C15A7E"/>
    <w:rsid w:val="2AE83B98"/>
    <w:rsid w:val="2C464019"/>
    <w:rsid w:val="2C8114F5"/>
    <w:rsid w:val="2C882884"/>
    <w:rsid w:val="2E47051C"/>
    <w:rsid w:val="2E7B1F74"/>
    <w:rsid w:val="318640B2"/>
    <w:rsid w:val="34943D90"/>
    <w:rsid w:val="34E72111"/>
    <w:rsid w:val="387E0FDF"/>
    <w:rsid w:val="393A6BDC"/>
    <w:rsid w:val="3A8A77C7"/>
    <w:rsid w:val="3BE95446"/>
    <w:rsid w:val="3D001FC2"/>
    <w:rsid w:val="3E725142"/>
    <w:rsid w:val="3F2F4DE1"/>
    <w:rsid w:val="40632F94"/>
    <w:rsid w:val="41D1217F"/>
    <w:rsid w:val="432A75D1"/>
    <w:rsid w:val="43713C1A"/>
    <w:rsid w:val="438A6A89"/>
    <w:rsid w:val="446F7A2D"/>
    <w:rsid w:val="44C4421D"/>
    <w:rsid w:val="44C9538F"/>
    <w:rsid w:val="46C978C9"/>
    <w:rsid w:val="48CB5B7A"/>
    <w:rsid w:val="48F86243"/>
    <w:rsid w:val="49F2008F"/>
    <w:rsid w:val="4A606796"/>
    <w:rsid w:val="4DC124B7"/>
    <w:rsid w:val="4EAD187E"/>
    <w:rsid w:val="55200FFC"/>
    <w:rsid w:val="55EC5382"/>
    <w:rsid w:val="56220DA3"/>
    <w:rsid w:val="5AD22D98"/>
    <w:rsid w:val="5F7C32D2"/>
    <w:rsid w:val="604206A4"/>
    <w:rsid w:val="64C23E7D"/>
    <w:rsid w:val="6695111E"/>
    <w:rsid w:val="679D64DC"/>
    <w:rsid w:val="68906041"/>
    <w:rsid w:val="6C9003BD"/>
    <w:rsid w:val="6DFD1A82"/>
    <w:rsid w:val="6E1374F8"/>
    <w:rsid w:val="6EBC7B8F"/>
    <w:rsid w:val="6FAE323D"/>
    <w:rsid w:val="70422316"/>
    <w:rsid w:val="70EC47EA"/>
    <w:rsid w:val="71791D68"/>
    <w:rsid w:val="71B2527A"/>
    <w:rsid w:val="72F07E08"/>
    <w:rsid w:val="732F685F"/>
    <w:rsid w:val="74D24D59"/>
    <w:rsid w:val="756248C1"/>
    <w:rsid w:val="791660EE"/>
    <w:rsid w:val="7A5944E4"/>
    <w:rsid w:val="7B1448AF"/>
    <w:rsid w:val="7F4F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8"/>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uiPriority w:val="99"/>
    <w:pPr>
      <w:ind w:left="100" w:leftChars="2500"/>
    </w:pPr>
  </w:style>
  <w:style w:type="paragraph" w:styleId="4">
    <w:name w:val="Normal (Web)"/>
    <w:basedOn w:val="1"/>
    <w:unhideWhenUsed/>
    <w:qFormat/>
    <w:uiPriority w:val="0"/>
    <w:pPr>
      <w:adjustRightInd/>
      <w:snapToGrid/>
      <w:spacing w:before="100" w:beforeAutospacing="1" w:after="100" w:afterAutospacing="1"/>
    </w:pPr>
    <w:rPr>
      <w:rFonts w:ascii="宋体" w:hAnsi="宋体" w:eastAsia="宋体" w:cs="Times New Roman"/>
      <w:sz w:val="24"/>
      <w:szCs w:val="24"/>
    </w:rPr>
  </w:style>
  <w:style w:type="character" w:styleId="7">
    <w:name w:val="Hyperlink"/>
    <w:basedOn w:val="6"/>
    <w:unhideWhenUsed/>
    <w:uiPriority w:val="99"/>
    <w:rPr>
      <w:color w:val="0000FF" w:themeColor="hyperlink"/>
      <w:u w:val="single"/>
    </w:rPr>
  </w:style>
  <w:style w:type="character" w:customStyle="1" w:styleId="8">
    <w:name w:val="标题 1 Char"/>
    <w:basedOn w:val="6"/>
    <w:link w:val="2"/>
    <w:qFormat/>
    <w:uiPriority w:val="9"/>
    <w:rPr>
      <w:rFonts w:ascii="宋体" w:hAnsi="宋体" w:eastAsia="宋体" w:cs="宋体"/>
      <w:b/>
      <w:bCs/>
      <w:kern w:val="36"/>
      <w:sz w:val="48"/>
      <w:szCs w:val="48"/>
    </w:rPr>
  </w:style>
  <w:style w:type="character" w:customStyle="1" w:styleId="9">
    <w:name w:val="ask-title"/>
    <w:basedOn w:val="6"/>
    <w:uiPriority w:val="0"/>
  </w:style>
  <w:style w:type="character" w:customStyle="1" w:styleId="10">
    <w:name w:val="日期 Char"/>
    <w:basedOn w:val="6"/>
    <w:link w:val="3"/>
    <w:semiHidden/>
    <w:qFormat/>
    <w:uiPriority w:val="99"/>
    <w:rPr>
      <w:rFonts w:ascii="Tahoma" w:hAnsi="Tahom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2758</Words>
  <Characters>2781</Characters>
  <Lines>20</Lines>
  <Paragraphs>5</Paragraphs>
  <TotalTime>4</TotalTime>
  <ScaleCrop>false</ScaleCrop>
  <LinksUpToDate>false</LinksUpToDate>
  <CharactersWithSpaces>2803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DELL</dc:creator>
  <cp:lastModifiedBy>蛇精灵</cp:lastModifiedBy>
  <cp:lastPrinted>2022-07-19T10:30:00Z</cp:lastPrinted>
  <dcterms:modified xsi:type="dcterms:W3CDTF">2023-07-24T06:56:15Z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F1B27C1CD1604339B5EB03FBBF0CB277_12</vt:lpwstr>
  </property>
</Properties>
</file>