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4"/>
        </w:rPr>
      </w:pPr>
      <w:bookmarkStart w:id="0" w:name="_GoBack"/>
      <w:bookmarkEnd w:id="0"/>
    </w:p>
    <w:p>
      <w:pPr>
        <w:jc w:val="right"/>
        <w:rPr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仿宋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仿宋" w:asciiTheme="minorEastAsia" w:hAnsiTheme="minorEastAsia"/>
          <w:b/>
          <w:color w:val="333333"/>
          <w:kern w:val="0"/>
          <w:sz w:val="32"/>
          <w:szCs w:val="32"/>
        </w:rPr>
        <w:t>附件A: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 w:cs="仿宋" w:asciiTheme="minorEastAsia" w:hAnsiTheme="minorEastAsia"/>
          <w:b/>
          <w:color w:val="333333"/>
          <w:kern w:val="0"/>
          <w:sz w:val="32"/>
          <w:szCs w:val="32"/>
        </w:rPr>
        <w:t>湘雅常德医院零散布线技术参数</w:t>
      </w:r>
    </w:p>
    <w:p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总体要求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所有需要零散综合网络布线的区域，网络综合布线要求从各区域所属弱电井配线架（在所属弱电井现有资源不够的情况下，需由中标方提供配线架）引出，至各科室指定位置，办公区域内裸露网线需采用理线槽理线，天花板及地面下需采用P</w:t>
      </w:r>
      <w:r>
        <w:rPr>
          <w:szCs w:val="21"/>
        </w:rPr>
        <w:t>VC</w:t>
      </w:r>
      <w:r>
        <w:rPr>
          <w:rFonts w:hint="eastAsia"/>
          <w:szCs w:val="21"/>
        </w:rPr>
        <w:t>穿线管，墙面使用六类非屏蔽模块。所有设备技术要求与现有网络产品兼容，能实现统一管理。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项目具体技术要求</w:t>
      </w:r>
    </w:p>
    <w:p>
      <w:pPr>
        <w:ind w:firstLine="482" w:firstLine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六类非屏蔽双绞线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功能及技术指标</w:t>
            </w:r>
          </w:p>
        </w:tc>
        <w:tc>
          <w:tcPr>
            <w:tcW w:w="679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六类非屏蔽双绞线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7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在Cat.6系统应用中，提供至少250MHz的信道带宽。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支持千兆以太网应用。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骨芯结构：十字龙骨芯，提供更稳定的性能及线缆支撑。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线芯规格：24AWG/23AWG无氧铜。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绝缘材料：高密度聚乙烯HDPE，厚度0.2mm。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护套材料：可提供PVC或 阻燃LSZH或 室外聚乙烯LDPE。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线缆包装：可提供带轴包装和采用REELEX技术包装。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最大承受拉力：11.34Kg。 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Ø 最大直流电阻：≤9.5Ω/100m。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安装温度：0至 +50℃，工作温度：-20至+60℃。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具有CE认证，并可提供认证报告文件。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具有REACH认证，并提供认证报告文件。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符合RoHS欧盟环保认证，并提供认证报告文件。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Ø使用国内或国外一线品牌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Ø需提供产品原厂出货证明</w:t>
            </w:r>
          </w:p>
        </w:tc>
      </w:tr>
    </w:tbl>
    <w:p>
      <w:pPr>
        <w:ind w:firstLine="482" w:firstLine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六类非屏蔽模块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功能及技术指标</w:t>
            </w:r>
          </w:p>
        </w:tc>
        <w:tc>
          <w:tcPr>
            <w:tcW w:w="679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六类非屏蔽模块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79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性能符合ANSI/TIA-568-C.2  6类标准。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采用PC材料，阻燃性能符合UL94V-0。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无焊锡栽针技术，绿色环保。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可分别提供90°和180°IDC端接方式的模块，方便不同环境的应用。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支持22-24AWG线规双绞线端接。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8根插针50μ〞镀金层，具有良好的弹性、耐磨损性和耐腐蚀性，提供≥750次重复插拔。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模块可直接安装防尘盖，更有效的保护了模块。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具有外观专利证书，并可提供证书报告文件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具有CE认证，并可提供认证报告文件。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具有UL认证，并可提供证书报告文件。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可提供7种颜色选择，方便信息端口彩色化管理。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工作温度：－10至+60℃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Ø使用国内或国外一线品牌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Ø需提供产品原厂出货证明</w:t>
            </w:r>
          </w:p>
        </w:tc>
      </w:tr>
    </w:tbl>
    <w:p>
      <w:pPr>
        <w:ind w:firstLine="482" w:firstLine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P</w:t>
      </w:r>
      <w:r>
        <w:rPr>
          <w:b/>
          <w:sz w:val="24"/>
        </w:rPr>
        <w:t>VC</w:t>
      </w:r>
      <w:r>
        <w:rPr>
          <w:rFonts w:hint="eastAsia"/>
          <w:b/>
          <w:sz w:val="24"/>
        </w:rPr>
        <w:t>穿线管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功能及技术指标</w:t>
            </w:r>
          </w:p>
        </w:tc>
        <w:tc>
          <w:tcPr>
            <w:tcW w:w="679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</w:t>
            </w:r>
            <w:r>
              <w:rPr>
                <w:b/>
                <w:szCs w:val="21"/>
              </w:rPr>
              <w:t>VC</w:t>
            </w:r>
            <w:r>
              <w:rPr>
                <w:rFonts w:hint="eastAsia"/>
                <w:b/>
                <w:szCs w:val="21"/>
              </w:rPr>
              <w:t>穿线管</w:t>
            </w:r>
          </w:p>
        </w:tc>
        <w:tc>
          <w:tcPr>
            <w:tcW w:w="679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符合</w:t>
            </w:r>
            <w:r>
              <w:t>公安部行业标准GA305-2001、建设部标准JG3050-2000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使用环境温度为-15℃～+40℃。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穿线管表面光滑、流体阻力小，不结垢、不宜滋生微生物。 热膨胀系数小，不收缩变形。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Ø 防火阻燃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Ø 抗老化性好，正常使用寿命5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年以上</w:t>
            </w:r>
          </w:p>
        </w:tc>
      </w:tr>
    </w:tbl>
    <w:p>
      <w:pPr>
        <w:jc w:val="left"/>
        <w:rPr>
          <w:b/>
          <w:sz w:val="24"/>
        </w:rPr>
      </w:pPr>
    </w:p>
    <w:p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项目实施要求</w:t>
      </w:r>
    </w:p>
    <w:p>
      <w:pPr>
        <w:spacing w:line="360" w:lineRule="auto"/>
        <w:ind w:firstLine="275" w:firstLineChars="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（一）设备安装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本项目包含的所有硬件的安装和维护服务的全部内容。要求如下：</w:t>
      </w:r>
    </w:p>
    <w:p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施工单位应本着认真负责态度，组织技术队伍，做好投标的整体方案，并书面提出长期保修、维护、服务以及今后技术支持的措施计划和承诺。</w:t>
      </w:r>
    </w:p>
    <w:p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施工单位在网络布线的实施工作上必须严格按照医院所列路径进行，不得擅自更改布线路径，如在实际工作上遇到特殊情况需要更改布线路径的，需征得招标单位同意方可进行。</w:t>
      </w:r>
    </w:p>
    <w:p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施工单位在信息点布线工作实施后必须完善相关标签。</w:t>
      </w:r>
    </w:p>
    <w:p>
      <w:pPr>
        <w:spacing w:line="360" w:lineRule="auto"/>
        <w:ind w:firstLine="275" w:firstLineChars="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（二）网络测试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网络安装完成后，必须进行如下测试工作：</w:t>
      </w:r>
    </w:p>
    <w:p>
      <w:pPr>
        <w:spacing w:line="360" w:lineRule="auto"/>
        <w:ind w:left="1365"/>
        <w:rPr>
          <w:szCs w:val="21"/>
        </w:rPr>
      </w:pPr>
      <w:r>
        <w:rPr>
          <w:rFonts w:hint="eastAsia"/>
          <w:szCs w:val="21"/>
        </w:rPr>
        <w:t xml:space="preserve">新布网点测试：对于新布网点工作完成后，双方工作人员共同对所布新网点进行测试，施工单位需保证线路通畅。 </w:t>
      </w:r>
    </w:p>
    <w:p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售后服务要求</w:t>
      </w:r>
    </w:p>
    <w:p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所有项目相关设备及随附产品均需提供至少1年保修期。</w:t>
      </w:r>
    </w:p>
    <w:p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保修期内，所有设备及配件维修、维护等均为现场服务，由此产生的费用均不再收取。</w:t>
      </w:r>
    </w:p>
    <w:p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产品要求</w:t>
      </w:r>
    </w:p>
    <w:p>
      <w:pPr>
        <w:spacing w:line="360" w:lineRule="auto"/>
        <w:ind w:left="780"/>
        <w:rPr>
          <w:szCs w:val="21"/>
        </w:rPr>
      </w:pPr>
      <w:r>
        <w:rPr>
          <w:rFonts w:hint="eastAsia"/>
          <w:szCs w:val="21"/>
        </w:rPr>
        <w:t>所提供的各项产品必须是手续合法完整、渠道正规的厂商产品。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五、其他</w:t>
      </w:r>
    </w:p>
    <w:p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医院以招标价格按照实际布线点位数量结算，合作期为一年。</w:t>
      </w:r>
    </w:p>
    <w:p/>
    <w:p>
      <w:pPr>
        <w:jc w:val="right"/>
      </w:pPr>
    </w:p>
    <w:p>
      <w:pPr>
        <w:ind w:firstLine="487"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44821"/>
    <w:multiLevelType w:val="multilevel"/>
    <w:tmpl w:val="48344821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8336168"/>
    <w:multiLevelType w:val="multilevel"/>
    <w:tmpl w:val="5833616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F005956"/>
    <w:multiLevelType w:val="multilevel"/>
    <w:tmpl w:val="5F005956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MzFkNjBmNGMxNDVkMjExMDJlNDdkZTk2ZjIwZWMifQ=="/>
  </w:docVars>
  <w:rsids>
    <w:rsidRoot w:val="719C707D"/>
    <w:rsid w:val="0001266B"/>
    <w:rsid w:val="00194070"/>
    <w:rsid w:val="001964DB"/>
    <w:rsid w:val="00242BF2"/>
    <w:rsid w:val="00292415"/>
    <w:rsid w:val="002C41F5"/>
    <w:rsid w:val="002D25C8"/>
    <w:rsid w:val="00340AD9"/>
    <w:rsid w:val="00394379"/>
    <w:rsid w:val="003C6884"/>
    <w:rsid w:val="004136F6"/>
    <w:rsid w:val="00471315"/>
    <w:rsid w:val="00481023"/>
    <w:rsid w:val="00536B92"/>
    <w:rsid w:val="0055213E"/>
    <w:rsid w:val="005901D2"/>
    <w:rsid w:val="00632E61"/>
    <w:rsid w:val="006352E2"/>
    <w:rsid w:val="0068645C"/>
    <w:rsid w:val="006F38E9"/>
    <w:rsid w:val="007645D9"/>
    <w:rsid w:val="007F661B"/>
    <w:rsid w:val="008433D7"/>
    <w:rsid w:val="0087351C"/>
    <w:rsid w:val="00893ABA"/>
    <w:rsid w:val="008A2D91"/>
    <w:rsid w:val="008B0D2C"/>
    <w:rsid w:val="008E1DDA"/>
    <w:rsid w:val="009D064E"/>
    <w:rsid w:val="00AF2A64"/>
    <w:rsid w:val="00B849B1"/>
    <w:rsid w:val="00BB384F"/>
    <w:rsid w:val="00BE6122"/>
    <w:rsid w:val="00BF1E42"/>
    <w:rsid w:val="00C705C7"/>
    <w:rsid w:val="00DB0DC0"/>
    <w:rsid w:val="00DC0E28"/>
    <w:rsid w:val="00EB7EB1"/>
    <w:rsid w:val="09B06385"/>
    <w:rsid w:val="2AAC134A"/>
    <w:rsid w:val="65E30C6D"/>
    <w:rsid w:val="719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1592</Characters>
  <Lines>12</Lines>
  <Paragraphs>3</Paragraphs>
  <TotalTime>1</TotalTime>
  <ScaleCrop>false</ScaleCrop>
  <LinksUpToDate>false</LinksUpToDate>
  <CharactersWithSpaces>1717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2023-07-10T03:43:00Z</dcterms:created>
  <dc:creator>TG丶</dc:creator>
  <cp:lastModifiedBy>妮</cp:lastModifiedBy>
  <cp:lastPrinted>2023-07-10T03:08:00Z</cp:lastPrinted>
  <dcterms:modified xsi:type="dcterms:W3CDTF">2023-09-05T01:15:14Z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FAA475525A304934822845209B28C088_12</vt:lpwstr>
  </property>
</Properties>
</file>