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b/>
          <w:bCs/>
          <w:sz w:val="32"/>
          <w:szCs w:val="32"/>
        </w:rPr>
      </w:pPr>
      <w:r>
        <w:rPr>
          <w:rFonts w:hint="eastAsia"/>
          <w:b/>
          <w:bCs/>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02" w:firstLineChars="200"/>
        <w:jc w:val="lef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一、招标内容与要求</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2024至2026年度交易电量代理服务。2024年1月至2026年12月湘雅常德医院总用电量预计5000万kWh（以实际为准），我院电费与常德国网供电公司结算。本次湘雅常德医院市场电量委托代理服务招标即确定价差的合作与形成方式。</w:t>
      </w:r>
    </w:p>
    <w:p>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（二）投标方服务期：2024年1月1日至2026年12月31日。</w:t>
      </w:r>
    </w:p>
    <w:p>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（三）2023年12月5日在交易平台完成绑定工作。</w:t>
      </w:r>
    </w:p>
    <w:p>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（四）投标方全部承担招标方服务期内的偏差考核。</w:t>
      </w:r>
    </w:p>
    <w:p>
      <w:pPr>
        <w:spacing w:line="360" w:lineRule="auto"/>
        <w:ind w:firstLine="560" w:firstLineChars="200"/>
        <w:rPr>
          <w:rFonts w:hint="default" w:ascii="宋体" w:hAnsi="宋体" w:eastAsia="宋体" w:cs="宋体"/>
          <w:sz w:val="24"/>
          <w:lang w:val="en-US" w:eastAsia="zh-CN"/>
        </w:rPr>
      </w:pPr>
      <w:r>
        <w:rPr>
          <w:rFonts w:hint="eastAsia" w:ascii="仿宋" w:hAnsi="仿宋" w:eastAsia="仿宋" w:cs="仿宋"/>
          <w:sz w:val="28"/>
          <w:szCs w:val="28"/>
          <w:lang w:val="en-US" w:eastAsia="zh-CN"/>
        </w:rPr>
        <w:t>（五）投标方与国网公司结算，不直接与我单位进行开票结算。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（六）投标方</w:t>
      </w:r>
      <w:r>
        <w:rPr>
          <w:rFonts w:hint="default" w:ascii="仿宋" w:hAnsi="仿宋" w:eastAsia="仿宋" w:cs="仿宋"/>
          <w:sz w:val="28"/>
          <w:szCs w:val="28"/>
          <w:lang w:val="en-US" w:eastAsia="zh-CN"/>
        </w:rPr>
        <w:t>必须承认和履行招标文件中的各项规定，必须按招标文件所规定的提纲内容提供完整的投标文件。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（七）投标方对招标文件中的疑点，可在开标前三日以书面形式要求我单位予以澄清，我单位应书面形式作出答复，如有必要，我单位将提供问题和答复分发给所有投标单位。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（八）在开标前三日内，我单位可对招标文件作必要的说明、补充和修正，并以书面形式通知所有投标方。必要时可以推迟开标。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（九）不接受联合体参与；公司法人为同一人或者存在控股、管理关系的不同单位，不得同时参加本项目投标。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（十）投标文件封面应清楚地写明：项目名称、投标方名称、地址、联系电话、时间。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二、评分办法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本次</w:t>
      </w:r>
      <w:r>
        <w:rPr>
          <w:rFonts w:hint="eastAsia" w:ascii="仿宋" w:hAnsi="仿宋" w:eastAsia="仿宋" w:cs="仿宋"/>
          <w:sz w:val="28"/>
          <w:szCs w:val="28"/>
          <w:lang w:val="en-US" w:eastAsia="zh-CN"/>
        </w:rPr>
        <w:t>招标</w:t>
      </w:r>
      <w:r>
        <w:rPr>
          <w:rFonts w:hint="default" w:ascii="仿宋" w:hAnsi="仿宋" w:eastAsia="仿宋" w:cs="仿宋"/>
          <w:sz w:val="28"/>
          <w:szCs w:val="28"/>
          <w:lang w:val="en-US" w:eastAsia="zh-CN"/>
        </w:rPr>
        <w:t>采购采用综合评估法确定</w:t>
      </w:r>
      <w:r>
        <w:rPr>
          <w:rFonts w:hint="eastAsia" w:ascii="仿宋" w:hAnsi="仿宋" w:eastAsia="仿宋" w:cs="仿宋"/>
          <w:sz w:val="28"/>
          <w:szCs w:val="28"/>
          <w:lang w:val="en-US" w:eastAsia="zh-CN"/>
        </w:rPr>
        <w:t>供应商</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综合评分最高者中标，本次招标</w:t>
      </w:r>
      <w:r>
        <w:rPr>
          <w:rFonts w:hint="default" w:ascii="仿宋" w:hAnsi="仿宋" w:eastAsia="仿宋" w:cs="仿宋"/>
          <w:sz w:val="28"/>
          <w:szCs w:val="28"/>
          <w:lang w:val="en-US" w:eastAsia="zh-CN"/>
        </w:rPr>
        <w:t>评分标准见下表</w:t>
      </w:r>
      <w:r>
        <w:rPr>
          <w:rFonts w:hint="eastAsia" w:ascii="仿宋" w:hAnsi="仿宋" w:eastAsia="仿宋" w:cs="仿宋"/>
          <w:sz w:val="28"/>
          <w:szCs w:val="28"/>
          <w:lang w:val="en-US" w:eastAsia="zh-CN"/>
        </w:rPr>
        <w:t>。</w:t>
      </w:r>
    </w:p>
    <w:tbl>
      <w:tblPr>
        <w:tblStyle w:val="5"/>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862"/>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08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3"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81" w:firstLineChars="100"/>
              <w:jc w:val="both"/>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w:t>
            </w:r>
          </w:p>
        </w:tc>
        <w:tc>
          <w:tcPr>
            <w:tcW w:w="862"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权重</w:t>
            </w:r>
          </w:p>
        </w:tc>
        <w:tc>
          <w:tcPr>
            <w:tcW w:w="5840"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历史价差</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65%</w:t>
            </w: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报价最低的供应商得65分，其他供应商以所有报价最低值为基准线性赋分：即最低值/某供应商报价*65分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服务费</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10%</w:t>
            </w: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政府规定的最低标准1.5厘/kWh得满分10分，其他供应商以1.5厘为基准线性赋分：即1.5/某供应商报价*10分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分成比例</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10%</w:t>
            </w: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100%得满分10分，其他供应商以100%为基准线性赋分：即某供应商报价/100%*10分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年电量规模</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10%</w:t>
            </w: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所有供应商的最高值得满分10分，其他供应商以最高值为基准线性赋分：即某供应商报价/最高值*10分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vertAlign w:val="baseline"/>
                <w:lang w:val="en-US" w:eastAsia="zh-CN" w:bidi="ar-SA"/>
              </w:rPr>
            </w:pPr>
            <w:r>
              <w:rPr>
                <w:rFonts w:hint="eastAsia" w:ascii="仿宋" w:hAnsi="仿宋" w:eastAsia="仿宋" w:cs="仿宋"/>
                <w:b/>
                <w:bCs/>
                <w:sz w:val="21"/>
                <w:szCs w:val="21"/>
                <w:vertAlign w:val="baseline"/>
                <w:lang w:val="en-US" w:eastAsia="zh-CN"/>
              </w:rPr>
              <w:t>综合实力</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vertAlign w:val="baseline"/>
                <w:lang w:val="en-US" w:eastAsia="zh-CN" w:bidi="ar-SA"/>
              </w:rPr>
            </w:pPr>
            <w:r>
              <w:rPr>
                <w:rFonts w:hint="eastAsia" w:ascii="仿宋" w:hAnsi="仿宋" w:eastAsia="仿宋" w:cs="仿宋"/>
                <w:b/>
                <w:bCs/>
                <w:sz w:val="21"/>
                <w:szCs w:val="21"/>
                <w:vertAlign w:val="baseline"/>
                <w:lang w:val="en-US" w:eastAsia="zh-CN"/>
              </w:rPr>
              <w:t>5%</w:t>
            </w:r>
          </w:p>
        </w:tc>
        <w:tc>
          <w:tcPr>
            <w:tcW w:w="5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kern w:val="2"/>
                <w:sz w:val="21"/>
                <w:szCs w:val="21"/>
                <w:vertAlign w:val="baseline"/>
                <w:lang w:val="en-US" w:eastAsia="zh-CN" w:bidi="ar-SA"/>
              </w:rPr>
            </w:pPr>
            <w:r>
              <w:rPr>
                <w:rFonts w:hint="eastAsia" w:ascii="仿宋" w:hAnsi="仿宋" w:eastAsia="仿宋" w:cs="仿宋"/>
                <w:b/>
                <w:bCs/>
                <w:sz w:val="21"/>
                <w:szCs w:val="21"/>
                <w:vertAlign w:val="baseline"/>
                <w:lang w:val="en-US" w:eastAsia="zh-CN"/>
              </w:rPr>
              <w:t>国（央）企、纯新能源发电（无火电）、2022年信用评级AAA级、电力市场管理委员会成员每项各加每项加1.25分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8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备注：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1.服务费指火电涨价时，投标方收取的服务费标准；分成比例指火电降价时，招标方获得的分成比例。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2.历史价差为投标方2022年1月至2023年10月历史价差的算术平均值；年电量规模为投标方2022年10月至2023年10月结算的代理用户用电量之和。</w:t>
            </w:r>
          </w:p>
          <w:p>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lang w:val="en-US" w:eastAsia="zh-CN"/>
              </w:rPr>
            </w:pPr>
            <w:r>
              <w:rPr>
                <w:rFonts w:hint="eastAsia" w:ascii="仿宋" w:hAnsi="仿宋" w:eastAsia="仿宋" w:cs="仿宋"/>
                <w:b/>
                <w:bCs/>
                <w:kern w:val="2"/>
                <w:sz w:val="21"/>
                <w:szCs w:val="21"/>
                <w:vertAlign w:val="baseline"/>
                <w:lang w:val="en-US" w:eastAsia="zh-CN" w:bidi="ar-SA"/>
              </w:rPr>
              <w:t>3.投标方对所报数据与资料的真实性与准确性负责，我单位保留追究责任的权利。</w:t>
            </w:r>
          </w:p>
        </w:tc>
      </w:tr>
    </w:tbl>
    <w:p>
      <w:pPr>
        <w:pStyle w:val="3"/>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02" w:firstLineChars="200"/>
        <w:jc w:val="lef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三、投标方要求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（一）</w:t>
      </w:r>
      <w:r>
        <w:rPr>
          <w:rFonts w:hint="eastAsia" w:ascii="仿宋" w:hAnsi="仿宋" w:eastAsia="仿宋" w:cs="仿宋"/>
          <w:b w:val="0"/>
          <w:bCs w:val="0"/>
          <w:color w:val="000000" w:themeColor="text1"/>
          <w:sz w:val="28"/>
          <w:szCs w:val="28"/>
          <w:lang w:val="en-US" w:eastAsia="zh-CN"/>
          <w14:textFill>
            <w14:solidFill>
              <w14:schemeClr w14:val="tx1"/>
            </w14:solidFill>
          </w14:textFill>
        </w:rPr>
        <w:t>具有独立的法人资格。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（二）</w:t>
      </w:r>
      <w:r>
        <w:rPr>
          <w:rFonts w:hint="eastAsia" w:ascii="仿宋" w:hAnsi="仿宋" w:eastAsia="仿宋" w:cs="仿宋"/>
          <w:b w:val="0"/>
          <w:bCs w:val="0"/>
          <w:color w:val="000000" w:themeColor="text1"/>
          <w:sz w:val="28"/>
          <w:szCs w:val="28"/>
          <w:lang w:val="en-US" w:eastAsia="zh-CN"/>
          <w14:textFill>
            <w14:solidFill>
              <w14:schemeClr w14:val="tx1"/>
            </w14:solidFill>
          </w14:textFill>
        </w:rPr>
        <w:t>具有湖南省开展售电业务的相关资质。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（三）</w:t>
      </w:r>
      <w:r>
        <w:rPr>
          <w:rFonts w:hint="eastAsia" w:ascii="仿宋" w:hAnsi="仿宋" w:eastAsia="仿宋" w:cs="仿宋"/>
          <w:b w:val="0"/>
          <w:bCs w:val="0"/>
          <w:color w:val="000000" w:themeColor="text1"/>
          <w:sz w:val="28"/>
          <w:szCs w:val="28"/>
          <w:lang w:val="en-US" w:eastAsia="zh-CN"/>
          <w14:textFill>
            <w14:solidFill>
              <w14:schemeClr w14:val="tx1"/>
            </w14:solidFill>
          </w14:textFill>
        </w:rPr>
        <w:t>具备单独完成本项目的能力。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（四）</w:t>
      </w:r>
      <w:r>
        <w:rPr>
          <w:rFonts w:hint="eastAsia" w:ascii="仿宋" w:hAnsi="仿宋" w:eastAsia="仿宋" w:cs="仿宋"/>
          <w:b w:val="0"/>
          <w:bCs w:val="0"/>
          <w:color w:val="000000" w:themeColor="text1"/>
          <w:sz w:val="28"/>
          <w:szCs w:val="28"/>
          <w:lang w:val="en-US" w:eastAsia="zh-CN"/>
          <w14:textFill>
            <w14:solidFill>
              <w14:schemeClr w14:val="tx1"/>
            </w14:solidFill>
          </w14:textFill>
        </w:rPr>
        <w:t>须提供近一年来类似业绩证明。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（五）</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投标方发生的任何安全责任事故，均由投标方自行负责。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（六）</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投标方不得将招标文件、成交通知书及其相关文件、内容不得以任何方式转发或泄露。如投标方违反此规定对我单位造成影响的，我单位将保留追究责任的权利。</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四、报价文件组成</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1.报价一览表（详见附件1）</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2.报价承诺书（详见附件2）</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3.历史价差（详见附件3）</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4.年售电量规模（详见附件4）</w:t>
      </w:r>
    </w:p>
    <w:p>
      <w:pPr>
        <w:pStyle w:val="3"/>
        <w:wordWrap/>
        <w:ind w:firstLine="420" w:firstLineChars="0"/>
        <w:jc w:val="left"/>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t>5.授权委托书、信用中国、业绩证明、营业执照等公司简介与及其他资料、综合实力证明材料、认为自身有优势的其他材料，本项内容格式不限。</w:t>
      </w:r>
    </w:p>
    <w:p>
      <w:pPr>
        <w:wordWrap/>
        <w:rPr>
          <w:rFonts w:hint="default"/>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ind w:left="0" w:leftChars="0" w:firstLine="0" w:firstLineChars="0"/>
        <w:rPr>
          <w:rFonts w:hint="eastAsia" w:ascii="仿宋" w:hAnsi="仿宋" w:eastAsia="仿宋" w:cs="仿宋"/>
          <w:sz w:val="30"/>
          <w:szCs w:val="30"/>
          <w:lang w:val="en-US" w:eastAsia="zh-CN"/>
        </w:rPr>
      </w:pPr>
      <w:bookmarkStart w:id="0" w:name="_GoBack"/>
      <w:bookmarkEnd w:id="0"/>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附件1：报价一览表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after="240"/>
        <w:jc w:val="center"/>
        <w:textAlignment w:val="auto"/>
        <w:rPr>
          <w:rFonts w:hint="eastAsia"/>
          <w:b/>
          <w:bCs/>
          <w:lang w:val="en-US" w:eastAsia="zh-CN"/>
        </w:rPr>
      </w:pPr>
      <w:r>
        <w:rPr>
          <w:rFonts w:hint="eastAsia" w:ascii="黑体" w:hAnsi="黑体" w:eastAsia="黑体" w:cs="黑体"/>
          <w:b/>
          <w:bCs/>
          <w:sz w:val="44"/>
          <w:szCs w:val="44"/>
          <w:lang w:val="en-US" w:eastAsia="zh-CN"/>
        </w:rPr>
        <w:t>标价一览表</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致：湘雅常德医院</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w:t>
            </w:r>
          </w:p>
        </w:tc>
        <w:tc>
          <w:tcPr>
            <w:tcW w:w="5713" w:type="dxa"/>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报价内容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历史价差</w:t>
            </w:r>
          </w:p>
        </w:tc>
        <w:tc>
          <w:tcPr>
            <w:tcW w:w="5713" w:type="dxa"/>
            <w:vAlign w:val="center"/>
          </w:tcPr>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sz w:val="24"/>
                <w:szCs w:val="24"/>
                <w:u w:val="single"/>
                <w:vertAlign w:val="baseline"/>
                <w:lang w:val="en-US" w:eastAsia="zh-CN"/>
              </w:rPr>
            </w:pP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元/kWh(保留小数点后5位)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正价差时服务费</w:t>
            </w:r>
          </w:p>
        </w:tc>
        <w:tc>
          <w:tcPr>
            <w:tcW w:w="5713" w:type="dxa"/>
            <w:vAlign w:val="center"/>
          </w:tcPr>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lang w:val="en-US" w:eastAsia="zh-CN"/>
              </w:rPr>
              <w:t>元/kWh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负价差时分成比例</w:t>
            </w:r>
          </w:p>
        </w:tc>
        <w:tc>
          <w:tcPr>
            <w:tcW w:w="571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招标方</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投标方:</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年电量规模</w:t>
            </w:r>
          </w:p>
        </w:tc>
        <w:tc>
          <w:tcPr>
            <w:tcW w:w="571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u w:val="single"/>
                <w:vertAlign w:val="baseline"/>
                <w:lang w:val="en-US" w:eastAsia="zh-CN" w:bidi="ar-SA"/>
              </w:rPr>
              <w:t xml:space="preserve">         </w:t>
            </w:r>
            <w:r>
              <w:rPr>
                <w:rFonts w:hint="eastAsia" w:ascii="仿宋" w:hAnsi="仿宋" w:eastAsia="仿宋" w:cs="仿宋"/>
                <w:kern w:val="2"/>
                <w:sz w:val="24"/>
                <w:szCs w:val="24"/>
                <w:vertAlign w:val="baseline"/>
                <w:lang w:val="en-US" w:eastAsia="zh-CN" w:bidi="ar-SA"/>
              </w:rPr>
              <w:t>亿kWh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1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综合实力</w:t>
            </w:r>
          </w:p>
        </w:tc>
        <w:tc>
          <w:tcPr>
            <w:tcW w:w="571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国（央）企：是</w:t>
            </w:r>
            <w:r>
              <w:rPr>
                <w:rFonts w:hint="eastAsia" w:ascii="仿宋" w:hAnsi="仿宋" w:eastAsia="仿宋" w:cs="仿宋"/>
                <w:kern w:val="2"/>
                <w:sz w:val="24"/>
                <w:szCs w:val="24"/>
                <w:vertAlign w:val="baseline"/>
                <w:lang w:val="en-US" w:eastAsia="zh-CN" w:bidi="ar-SA"/>
              </w:rPr>
              <w:sym w:font="Wingdings 2" w:char="00A3"/>
            </w:r>
            <w:r>
              <w:rPr>
                <w:rFonts w:hint="eastAsia" w:ascii="仿宋" w:hAnsi="仿宋" w:eastAsia="仿宋" w:cs="仿宋"/>
                <w:kern w:val="2"/>
                <w:sz w:val="24"/>
                <w:szCs w:val="24"/>
                <w:vertAlign w:val="baseline"/>
                <w:lang w:val="en-US" w:eastAsia="zh-CN" w:bidi="ar-SA"/>
              </w:rPr>
              <w:t xml:space="preserve">     否</w:t>
            </w:r>
            <w:r>
              <w:rPr>
                <w:rFonts w:hint="eastAsia" w:ascii="仿宋" w:hAnsi="仿宋" w:eastAsia="仿宋" w:cs="仿宋"/>
                <w:kern w:val="2"/>
                <w:sz w:val="24"/>
                <w:szCs w:val="24"/>
                <w:vertAlign w:val="baseline"/>
                <w:lang w:val="en-US" w:eastAsia="zh-CN" w:bidi="ar-SA"/>
              </w:rPr>
              <w:sym w:font="Wingdings 2" w:char="00A3"/>
            </w:r>
            <w:r>
              <w:rPr>
                <w:rFonts w:hint="eastAsia" w:ascii="仿宋" w:hAnsi="仿宋" w:eastAsia="仿宋" w:cs="仿宋"/>
                <w:kern w:val="2"/>
                <w:sz w:val="24"/>
                <w:szCs w:val="24"/>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13"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p>
        </w:tc>
        <w:tc>
          <w:tcPr>
            <w:tcW w:w="571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2022年信用AAA级：是</w:t>
            </w:r>
            <w:r>
              <w:rPr>
                <w:rFonts w:hint="eastAsia" w:ascii="仿宋" w:hAnsi="仿宋" w:eastAsia="仿宋" w:cs="仿宋"/>
                <w:kern w:val="2"/>
                <w:sz w:val="24"/>
                <w:szCs w:val="24"/>
                <w:vertAlign w:val="baseline"/>
                <w:lang w:val="en-US" w:eastAsia="zh-CN" w:bidi="ar-SA"/>
              </w:rPr>
              <w:sym w:font="Wingdings 2" w:char="00A3"/>
            </w:r>
            <w:r>
              <w:rPr>
                <w:rFonts w:hint="eastAsia" w:ascii="仿宋" w:hAnsi="仿宋" w:eastAsia="仿宋" w:cs="仿宋"/>
                <w:kern w:val="2"/>
                <w:sz w:val="24"/>
                <w:szCs w:val="24"/>
                <w:vertAlign w:val="baseline"/>
                <w:lang w:val="en-US" w:eastAsia="zh-CN" w:bidi="ar-SA"/>
              </w:rPr>
              <w:t xml:space="preserve">     否</w:t>
            </w:r>
            <w:r>
              <w:rPr>
                <w:rFonts w:hint="eastAsia" w:ascii="仿宋" w:hAnsi="仿宋" w:eastAsia="仿宋" w:cs="仿宋"/>
                <w:kern w:val="2"/>
                <w:sz w:val="24"/>
                <w:szCs w:val="24"/>
                <w:vertAlign w:val="baseline"/>
                <w:lang w:val="en-US" w:eastAsia="zh-CN" w:bidi="ar-SA"/>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13"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p>
        </w:tc>
        <w:tc>
          <w:tcPr>
            <w:tcW w:w="571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电力市场管理委员会成员：是</w:t>
            </w:r>
            <w:r>
              <w:rPr>
                <w:rFonts w:hint="eastAsia" w:ascii="仿宋" w:hAnsi="仿宋" w:eastAsia="仿宋" w:cs="仿宋"/>
                <w:kern w:val="2"/>
                <w:sz w:val="24"/>
                <w:szCs w:val="24"/>
                <w:vertAlign w:val="baseline"/>
                <w:lang w:val="en-US" w:eastAsia="zh-CN" w:bidi="ar-SA"/>
              </w:rPr>
              <w:sym w:font="Wingdings 2" w:char="00A3"/>
            </w:r>
            <w:r>
              <w:rPr>
                <w:rFonts w:hint="eastAsia" w:ascii="仿宋" w:hAnsi="仿宋" w:eastAsia="仿宋" w:cs="仿宋"/>
                <w:kern w:val="2"/>
                <w:sz w:val="24"/>
                <w:szCs w:val="24"/>
                <w:vertAlign w:val="baseline"/>
                <w:lang w:val="en-US" w:eastAsia="zh-CN" w:bidi="ar-SA"/>
              </w:rPr>
              <w:t xml:space="preserve">     否</w:t>
            </w:r>
            <w:r>
              <w:rPr>
                <w:rFonts w:hint="eastAsia" w:ascii="仿宋" w:hAnsi="仿宋" w:eastAsia="仿宋" w:cs="仿宋"/>
                <w:kern w:val="2"/>
                <w:sz w:val="24"/>
                <w:szCs w:val="24"/>
                <w:vertAlign w:val="baseline"/>
                <w:lang w:val="en-US" w:eastAsia="zh-CN" w:bidi="ar-SA"/>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513"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p>
        </w:tc>
        <w:tc>
          <w:tcPr>
            <w:tcW w:w="571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纯新能源发电企业：是</w:t>
            </w:r>
            <w:r>
              <w:rPr>
                <w:rFonts w:hint="eastAsia" w:ascii="仿宋" w:hAnsi="仿宋" w:eastAsia="仿宋" w:cs="仿宋"/>
                <w:kern w:val="2"/>
                <w:sz w:val="24"/>
                <w:szCs w:val="24"/>
                <w:vertAlign w:val="baseline"/>
                <w:lang w:val="en-US" w:eastAsia="zh-CN" w:bidi="ar-SA"/>
              </w:rPr>
              <w:sym w:font="Wingdings 2" w:char="00A3"/>
            </w:r>
            <w:r>
              <w:rPr>
                <w:rFonts w:hint="eastAsia" w:ascii="仿宋" w:hAnsi="仿宋" w:eastAsia="仿宋" w:cs="仿宋"/>
                <w:kern w:val="2"/>
                <w:sz w:val="24"/>
                <w:szCs w:val="24"/>
                <w:vertAlign w:val="baseline"/>
                <w:lang w:val="en-US" w:eastAsia="zh-CN" w:bidi="ar-SA"/>
              </w:rPr>
              <w:t xml:space="preserve">     否</w:t>
            </w:r>
            <w:r>
              <w:rPr>
                <w:rFonts w:hint="eastAsia" w:ascii="仿宋" w:hAnsi="仿宋" w:eastAsia="仿宋" w:cs="仿宋"/>
                <w:kern w:val="2"/>
                <w:sz w:val="24"/>
                <w:szCs w:val="24"/>
                <w:vertAlign w:val="baseline"/>
                <w:lang w:val="en-US" w:eastAsia="zh-CN" w:bidi="ar-SA"/>
              </w:rPr>
              <w:sym w:font="Wingdings 2" w:char="00A3"/>
            </w:r>
          </w:p>
        </w:tc>
      </w:tr>
    </w:tbl>
    <w:p>
      <w:pPr>
        <w:pStyle w:val="3"/>
        <w:jc w:val="cente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3970" w:firstLineChars="1418"/>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报价</w:t>
      </w:r>
      <w:r>
        <w:rPr>
          <w:rFonts w:hint="eastAsia" w:ascii="仿宋" w:hAnsi="仿宋" w:eastAsia="仿宋" w:cs="仿宋"/>
          <w:color w:val="000000"/>
          <w:sz w:val="28"/>
          <w:szCs w:val="28"/>
          <w:lang w:eastAsia="zh-CN"/>
        </w:rPr>
        <w:t>人</w:t>
      </w:r>
      <w:r>
        <w:rPr>
          <w:rFonts w:hint="eastAsia" w:ascii="仿宋" w:hAnsi="仿宋" w:eastAsia="仿宋" w:cs="仿宋"/>
          <w:color w:val="000000"/>
          <w:sz w:val="28"/>
          <w:szCs w:val="28"/>
        </w:rPr>
        <w:t>（盖章）：</w:t>
      </w:r>
    </w:p>
    <w:p>
      <w:pPr>
        <w:keepNext w:val="0"/>
        <w:keepLines w:val="0"/>
        <w:pageBreakBefore w:val="0"/>
        <w:kinsoku/>
        <w:wordWrap/>
        <w:overflowPunct/>
        <w:topLinePunct w:val="0"/>
        <w:autoSpaceDE/>
        <w:autoSpaceDN/>
        <w:bidi w:val="0"/>
        <w:adjustRightInd w:val="0"/>
        <w:snapToGrid w:val="0"/>
        <w:spacing w:line="360" w:lineRule="auto"/>
        <w:ind w:firstLine="3970" w:firstLineChars="1418"/>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法定代表人(或授权代表)签字：</w:t>
      </w:r>
    </w:p>
    <w:p>
      <w:pPr>
        <w:keepNext w:val="0"/>
        <w:keepLines w:val="0"/>
        <w:pageBreakBefore w:val="0"/>
        <w:kinsoku/>
        <w:wordWrap/>
        <w:overflowPunct/>
        <w:topLinePunct w:val="0"/>
        <w:autoSpaceDE/>
        <w:autoSpaceDN/>
        <w:bidi w:val="0"/>
        <w:adjustRightInd w:val="0"/>
        <w:snapToGrid w:val="0"/>
        <w:spacing w:line="360" w:lineRule="auto"/>
        <w:ind w:firstLine="3970" w:firstLineChars="1418"/>
        <w:rPr>
          <w:rFonts w:hint="eastAsia" w:ascii="仿宋" w:hAnsi="仿宋" w:eastAsia="仿宋" w:cs="仿宋"/>
          <w:color w:val="000000"/>
          <w:sz w:val="28"/>
          <w:szCs w:val="28"/>
          <w:u w:val="single"/>
        </w:rPr>
      </w:pPr>
      <w:r>
        <w:rPr>
          <w:rFonts w:hint="eastAsia" w:ascii="仿宋" w:hAnsi="仿宋" w:eastAsia="仿宋" w:cs="仿宋"/>
          <w:color w:val="000000"/>
          <w:sz w:val="28"/>
          <w:szCs w:val="28"/>
        </w:rPr>
        <w:t>日期：</w:t>
      </w: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附件2：报价承诺书</w:t>
      </w:r>
    </w:p>
    <w:p>
      <w:pPr>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after="24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报价承诺书</w:t>
      </w:r>
    </w:p>
    <w:p>
      <w:pPr>
        <w:keepNext w:val="0"/>
        <w:keepLines w:val="0"/>
        <w:pageBreakBefore w:val="0"/>
        <w:kinsoku/>
        <w:wordWrap/>
        <w:overflowPunct/>
        <w:topLinePunct w:val="0"/>
        <w:autoSpaceDE/>
        <w:autoSpaceDN/>
        <w:bidi w:val="0"/>
        <w:adjustRightInd w:val="0"/>
        <w:snapToGrid w:val="0"/>
        <w:spacing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u w:val="none"/>
          <w:lang w:val="en-US" w:eastAsia="zh-CN"/>
        </w:rPr>
        <w:t>湘雅常德医院（以下简称“投标方”）</w:t>
      </w:r>
      <w:r>
        <w:rPr>
          <w:rFonts w:hint="eastAsia" w:ascii="仿宋" w:hAnsi="仿宋" w:eastAsia="仿宋" w:cs="仿宋"/>
          <w:b/>
          <w:bCs/>
          <w:color w:val="000000"/>
          <w:sz w:val="28"/>
          <w:szCs w:val="28"/>
          <w:u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根据已收到</w:t>
      </w:r>
      <w:r>
        <w:rPr>
          <w:rFonts w:hint="eastAsia" w:ascii="仿宋" w:hAnsi="仿宋" w:eastAsia="仿宋" w:cs="仿宋"/>
          <w:color w:val="000000"/>
          <w:sz w:val="28"/>
          <w:szCs w:val="28"/>
          <w:lang w:eastAsia="zh-CN"/>
        </w:rPr>
        <w:t>投标方</w:t>
      </w:r>
      <w:r>
        <w:rPr>
          <w:rFonts w:hint="eastAsia" w:ascii="仿宋" w:hAnsi="仿宋" w:eastAsia="仿宋" w:cs="仿宋"/>
          <w:color w:val="000000"/>
          <w:sz w:val="28"/>
          <w:szCs w:val="28"/>
        </w:rPr>
        <w:t>2024</w:t>
      </w:r>
      <w:r>
        <w:rPr>
          <w:rFonts w:hint="eastAsia" w:ascii="仿宋" w:hAnsi="仿宋" w:eastAsia="仿宋" w:cs="仿宋"/>
          <w:color w:val="000000"/>
          <w:sz w:val="28"/>
          <w:szCs w:val="28"/>
          <w:lang w:val="en-US" w:eastAsia="zh-CN"/>
        </w:rPr>
        <w:t>至2026</w:t>
      </w:r>
      <w:r>
        <w:rPr>
          <w:rFonts w:hint="eastAsia" w:ascii="仿宋" w:hAnsi="仿宋" w:eastAsia="仿宋" w:cs="仿宋"/>
          <w:color w:val="000000"/>
          <w:sz w:val="28"/>
          <w:szCs w:val="28"/>
        </w:rPr>
        <w:t>年度交易电量代理服务招标文件，我</w:t>
      </w:r>
      <w:r>
        <w:rPr>
          <w:rFonts w:hint="eastAsia" w:ascii="仿宋" w:hAnsi="仿宋" w:eastAsia="仿宋" w:cs="仿宋"/>
          <w:color w:val="000000"/>
          <w:sz w:val="28"/>
          <w:szCs w:val="28"/>
          <w:lang w:val="en-US" w:eastAsia="zh-CN"/>
        </w:rPr>
        <w:t>司已知悉投标方项目所有情况与要求，</w:t>
      </w:r>
      <w:r>
        <w:rPr>
          <w:rFonts w:hint="eastAsia" w:ascii="仿宋" w:hAnsi="仿宋" w:eastAsia="仿宋" w:cs="仿宋"/>
          <w:color w:val="000000"/>
          <w:sz w:val="28"/>
          <w:szCs w:val="28"/>
        </w:rPr>
        <w:t>经</w:t>
      </w:r>
      <w:r>
        <w:rPr>
          <w:rFonts w:hint="eastAsia" w:ascii="仿宋" w:hAnsi="仿宋" w:eastAsia="仿宋" w:cs="仿宋"/>
          <w:color w:val="000000"/>
          <w:sz w:val="28"/>
          <w:szCs w:val="28"/>
          <w:lang w:val="en-US" w:eastAsia="zh-CN"/>
        </w:rPr>
        <w:t>认真研究招标</w:t>
      </w:r>
      <w:r>
        <w:rPr>
          <w:rFonts w:hint="eastAsia" w:ascii="仿宋" w:hAnsi="仿宋" w:eastAsia="仿宋" w:cs="仿宋"/>
          <w:color w:val="000000"/>
          <w:sz w:val="28"/>
          <w:szCs w:val="28"/>
        </w:rPr>
        <w:t>文件，</w:t>
      </w:r>
      <w:r>
        <w:rPr>
          <w:rFonts w:hint="eastAsia" w:ascii="仿宋" w:hAnsi="仿宋" w:eastAsia="仿宋" w:cs="仿宋"/>
          <w:color w:val="000000"/>
          <w:sz w:val="28"/>
          <w:szCs w:val="28"/>
          <w:lang w:val="en-US" w:eastAsia="zh-CN"/>
        </w:rPr>
        <w:t>对本次投标报价做出如下六项承诺</w:t>
      </w:r>
      <w:r>
        <w:rPr>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一、我司</w:t>
      </w:r>
      <w:r>
        <w:rPr>
          <w:rFonts w:hint="eastAsia" w:ascii="仿宋" w:hAnsi="仿宋" w:eastAsia="仿宋" w:cs="仿宋"/>
          <w:color w:val="000000"/>
          <w:sz w:val="28"/>
          <w:szCs w:val="28"/>
        </w:rPr>
        <w:t>对所报数据与资料的准确性负责</w:t>
      </w:r>
      <w:r>
        <w:rPr>
          <w:rFonts w:hint="eastAsia" w:ascii="仿宋" w:hAnsi="仿宋" w:eastAsia="仿宋" w:cs="仿宋"/>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84" w:firstLineChars="200"/>
        <w:textAlignment w:val="center"/>
        <w:rPr>
          <w:rFonts w:hint="eastAsia" w:ascii="仿宋" w:hAnsi="仿宋" w:eastAsia="仿宋" w:cs="仿宋"/>
          <w:color w:val="000000"/>
          <w:spacing w:val="6"/>
          <w:kern w:val="44"/>
          <w:sz w:val="28"/>
          <w:szCs w:val="28"/>
          <w:lang w:eastAsia="zh-CN"/>
        </w:rPr>
      </w:pPr>
      <w:r>
        <w:rPr>
          <w:rFonts w:hint="eastAsia" w:ascii="仿宋" w:hAnsi="仿宋" w:eastAsia="仿宋" w:cs="仿宋"/>
          <w:color w:val="000000"/>
          <w:spacing w:val="6"/>
          <w:kern w:val="44"/>
          <w:sz w:val="28"/>
          <w:szCs w:val="28"/>
          <w:lang w:val="en-US" w:eastAsia="zh-CN"/>
        </w:rPr>
        <w:t>二、</w:t>
      </w:r>
      <w:r>
        <w:rPr>
          <w:rFonts w:hint="eastAsia" w:ascii="仿宋" w:hAnsi="仿宋" w:eastAsia="仿宋" w:cs="仿宋"/>
          <w:color w:val="000000"/>
          <w:spacing w:val="6"/>
          <w:kern w:val="44"/>
          <w:sz w:val="28"/>
          <w:szCs w:val="28"/>
        </w:rPr>
        <w:t>所有政府政策性补贴全部由</w:t>
      </w:r>
      <w:r>
        <w:rPr>
          <w:rFonts w:hint="eastAsia" w:ascii="仿宋" w:hAnsi="仿宋" w:eastAsia="仿宋" w:cs="仿宋"/>
          <w:color w:val="000000"/>
          <w:spacing w:val="6"/>
          <w:kern w:val="44"/>
          <w:sz w:val="28"/>
          <w:szCs w:val="28"/>
          <w:lang w:val="en-US" w:eastAsia="zh-CN"/>
        </w:rPr>
        <w:t>招标方</w:t>
      </w:r>
      <w:r>
        <w:rPr>
          <w:rFonts w:hint="eastAsia" w:ascii="仿宋" w:hAnsi="仿宋" w:eastAsia="仿宋" w:cs="仿宋"/>
          <w:color w:val="000000"/>
          <w:spacing w:val="6"/>
          <w:kern w:val="44"/>
          <w:sz w:val="28"/>
          <w:szCs w:val="28"/>
        </w:rPr>
        <w:t>享受，</w:t>
      </w:r>
      <w:r>
        <w:rPr>
          <w:rFonts w:hint="eastAsia" w:ascii="仿宋" w:hAnsi="仿宋" w:eastAsia="仿宋" w:cs="仿宋"/>
          <w:color w:val="000000"/>
          <w:spacing w:val="6"/>
          <w:kern w:val="44"/>
          <w:sz w:val="28"/>
          <w:szCs w:val="28"/>
          <w:lang w:val="en-US" w:eastAsia="zh-CN"/>
        </w:rPr>
        <w:t>我司</w:t>
      </w:r>
      <w:r>
        <w:rPr>
          <w:rFonts w:hint="eastAsia" w:ascii="仿宋" w:hAnsi="仿宋" w:eastAsia="仿宋" w:cs="仿宋"/>
          <w:color w:val="000000"/>
          <w:spacing w:val="6"/>
          <w:kern w:val="44"/>
          <w:sz w:val="28"/>
          <w:szCs w:val="28"/>
        </w:rPr>
        <w:t>不参与分享</w:t>
      </w:r>
      <w:r>
        <w:rPr>
          <w:rFonts w:hint="eastAsia" w:ascii="仿宋" w:hAnsi="仿宋" w:eastAsia="仿宋" w:cs="仿宋"/>
          <w:color w:val="000000"/>
          <w:spacing w:val="6"/>
          <w:kern w:val="44"/>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84" w:firstLineChars="200"/>
        <w:textAlignment w:val="center"/>
        <w:rPr>
          <w:rFonts w:hint="eastAsia" w:ascii="仿宋" w:hAnsi="仿宋" w:eastAsia="仿宋" w:cs="仿宋"/>
          <w:color w:val="000000"/>
          <w:sz w:val="28"/>
          <w:szCs w:val="28"/>
        </w:rPr>
      </w:pPr>
      <w:r>
        <w:rPr>
          <w:rFonts w:hint="eastAsia" w:ascii="仿宋" w:hAnsi="仿宋" w:eastAsia="仿宋" w:cs="仿宋"/>
          <w:color w:val="000000"/>
          <w:spacing w:val="6"/>
          <w:kern w:val="44"/>
          <w:sz w:val="28"/>
          <w:szCs w:val="28"/>
          <w:lang w:val="en-US" w:eastAsia="zh-CN"/>
        </w:rPr>
        <w:t>三、</w:t>
      </w:r>
      <w:r>
        <w:rPr>
          <w:rFonts w:hint="eastAsia" w:ascii="仿宋" w:hAnsi="仿宋" w:eastAsia="仿宋" w:cs="仿宋"/>
          <w:color w:val="000000"/>
          <w:sz w:val="28"/>
          <w:szCs w:val="28"/>
          <w:lang w:val="en-US" w:eastAsia="zh-CN"/>
        </w:rPr>
        <w:t>严格按照报价文件所报的条件执行</w:t>
      </w:r>
      <w:r>
        <w:rPr>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四、</w:t>
      </w:r>
      <w:r>
        <w:rPr>
          <w:rFonts w:hint="eastAsia" w:ascii="仿宋" w:hAnsi="仿宋" w:eastAsia="仿宋" w:cs="仿宋"/>
          <w:color w:val="000000"/>
          <w:sz w:val="28"/>
          <w:szCs w:val="28"/>
        </w:rPr>
        <w:t>我</w:t>
      </w:r>
      <w:r>
        <w:rPr>
          <w:rFonts w:hint="eastAsia" w:ascii="仿宋" w:hAnsi="仿宋" w:eastAsia="仿宋" w:cs="仿宋"/>
          <w:color w:val="000000"/>
          <w:sz w:val="28"/>
          <w:szCs w:val="28"/>
          <w:lang w:val="en-US" w:eastAsia="zh-CN"/>
        </w:rPr>
        <w:t>司</w:t>
      </w:r>
      <w:r>
        <w:rPr>
          <w:rFonts w:hint="eastAsia" w:ascii="仿宋" w:hAnsi="仿宋" w:eastAsia="仿宋" w:cs="仿宋"/>
          <w:color w:val="000000"/>
          <w:sz w:val="28"/>
          <w:szCs w:val="28"/>
        </w:rPr>
        <w:t>因参与本次</w:t>
      </w:r>
      <w:r>
        <w:rPr>
          <w:rFonts w:hint="eastAsia" w:ascii="仿宋" w:hAnsi="仿宋" w:eastAsia="仿宋" w:cs="仿宋"/>
          <w:color w:val="000000"/>
          <w:sz w:val="28"/>
          <w:szCs w:val="28"/>
          <w:lang w:val="en-US" w:eastAsia="zh-CN"/>
        </w:rPr>
        <w:t>招标</w:t>
      </w:r>
      <w:r>
        <w:rPr>
          <w:rFonts w:hint="eastAsia" w:ascii="仿宋" w:hAnsi="仿宋" w:eastAsia="仿宋" w:cs="仿宋"/>
          <w:color w:val="000000"/>
          <w:sz w:val="28"/>
          <w:szCs w:val="28"/>
        </w:rPr>
        <w:t>而获得的各项有关信息，负有严格的保密义务，未经</w:t>
      </w:r>
      <w:r>
        <w:rPr>
          <w:rFonts w:hint="eastAsia" w:ascii="仿宋" w:hAnsi="仿宋" w:eastAsia="仿宋" w:cs="仿宋"/>
          <w:color w:val="000000"/>
          <w:sz w:val="28"/>
          <w:szCs w:val="28"/>
          <w:lang w:eastAsia="zh-CN"/>
        </w:rPr>
        <w:t>投标方</w:t>
      </w:r>
      <w:r>
        <w:rPr>
          <w:rFonts w:hint="eastAsia" w:ascii="仿宋" w:hAnsi="仿宋" w:eastAsia="仿宋" w:cs="仿宋"/>
          <w:color w:val="000000"/>
          <w:sz w:val="28"/>
          <w:szCs w:val="28"/>
        </w:rPr>
        <w:t xml:space="preserve">书面同意，不向第三方泄露，保密时间为永久。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承诺为</w:t>
      </w:r>
      <w:r>
        <w:rPr>
          <w:rFonts w:hint="eastAsia" w:ascii="仿宋" w:hAnsi="仿宋" w:eastAsia="仿宋" w:cs="仿宋"/>
          <w:color w:val="000000"/>
          <w:sz w:val="28"/>
          <w:szCs w:val="28"/>
          <w:lang w:eastAsia="zh-CN"/>
        </w:rPr>
        <w:t>投标方</w:t>
      </w:r>
      <w:r>
        <w:rPr>
          <w:rFonts w:hint="eastAsia" w:ascii="仿宋" w:hAnsi="仿宋" w:eastAsia="仿宋" w:cs="仿宋"/>
          <w:color w:val="000000"/>
          <w:sz w:val="28"/>
          <w:szCs w:val="28"/>
        </w:rPr>
        <w:t>解答所有关于售电业务、电费结算、用电安全等疑惑，并</w:t>
      </w:r>
      <w:r>
        <w:rPr>
          <w:rFonts w:hint="eastAsia" w:ascii="仿宋" w:hAnsi="仿宋" w:eastAsia="仿宋" w:cs="仿宋"/>
          <w:bCs/>
          <w:color w:val="000000"/>
          <w:kern w:val="0"/>
          <w:sz w:val="28"/>
          <w:szCs w:val="28"/>
        </w:rPr>
        <w:t>提供其他电力及能源管理方面的附加服务和增值服务。</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六、</w:t>
      </w:r>
      <w:r>
        <w:rPr>
          <w:rFonts w:hint="eastAsia" w:ascii="仿宋" w:hAnsi="仿宋" w:eastAsia="仿宋" w:cs="仿宋"/>
          <w:color w:val="000000"/>
          <w:sz w:val="28"/>
          <w:szCs w:val="28"/>
        </w:rPr>
        <w:t>如果</w:t>
      </w:r>
      <w:r>
        <w:rPr>
          <w:rFonts w:hint="eastAsia" w:ascii="仿宋" w:hAnsi="仿宋" w:eastAsia="仿宋" w:cs="仿宋"/>
          <w:color w:val="000000"/>
          <w:sz w:val="28"/>
          <w:szCs w:val="28"/>
          <w:lang w:val="en-US" w:eastAsia="zh-CN"/>
        </w:rPr>
        <w:t>因我司原因未及时</w:t>
      </w:r>
      <w:r>
        <w:rPr>
          <w:rFonts w:hint="eastAsia" w:ascii="仿宋" w:hAnsi="仿宋" w:eastAsia="仿宋" w:cs="仿宋"/>
          <w:color w:val="000000"/>
          <w:sz w:val="28"/>
          <w:szCs w:val="28"/>
        </w:rPr>
        <w:t>签订合同的，我</w:t>
      </w:r>
      <w:r>
        <w:rPr>
          <w:rFonts w:hint="eastAsia" w:ascii="仿宋" w:hAnsi="仿宋" w:eastAsia="仿宋" w:cs="仿宋"/>
          <w:color w:val="000000"/>
          <w:sz w:val="28"/>
          <w:szCs w:val="28"/>
          <w:lang w:val="en-US" w:eastAsia="zh-CN"/>
        </w:rPr>
        <w:t>司</w:t>
      </w:r>
      <w:r>
        <w:rPr>
          <w:rFonts w:hint="eastAsia" w:ascii="仿宋" w:hAnsi="仿宋" w:eastAsia="仿宋" w:cs="仿宋"/>
          <w:color w:val="000000"/>
          <w:sz w:val="28"/>
          <w:szCs w:val="28"/>
        </w:rPr>
        <w:t>愿意承担相关损失</w:t>
      </w:r>
      <w:r>
        <w:rPr>
          <w:rFonts w:hint="eastAsia" w:ascii="仿宋" w:hAnsi="仿宋" w:eastAsia="仿宋" w:cs="仿宋"/>
          <w:color w:val="000000"/>
          <w:sz w:val="28"/>
          <w:szCs w:val="28"/>
          <w:lang w:eastAsia="zh-CN"/>
        </w:rPr>
        <w:t>，包括但不仅限于因未履行先合同义务给</w:t>
      </w:r>
      <w:r>
        <w:rPr>
          <w:rFonts w:hint="eastAsia" w:ascii="仿宋" w:hAnsi="仿宋" w:eastAsia="仿宋" w:cs="仿宋"/>
          <w:color w:val="000000"/>
          <w:sz w:val="28"/>
          <w:szCs w:val="28"/>
          <w:lang w:val="en-US" w:eastAsia="zh-CN"/>
        </w:rPr>
        <w:t>投标方</w:t>
      </w:r>
      <w:r>
        <w:rPr>
          <w:rFonts w:hint="eastAsia" w:ascii="仿宋" w:hAnsi="仿宋" w:eastAsia="仿宋" w:cs="仿宋"/>
          <w:color w:val="000000"/>
          <w:sz w:val="28"/>
          <w:szCs w:val="28"/>
          <w:lang w:eastAsia="zh-CN"/>
        </w:rPr>
        <w:t>造成的直接损失及逾期收益，以及</w:t>
      </w:r>
      <w:r>
        <w:rPr>
          <w:rFonts w:hint="eastAsia" w:ascii="仿宋" w:hAnsi="仿宋" w:eastAsia="仿宋" w:cs="仿宋"/>
          <w:color w:val="000000"/>
          <w:sz w:val="28"/>
          <w:szCs w:val="28"/>
          <w:lang w:val="en-US" w:eastAsia="zh-CN"/>
        </w:rPr>
        <w:t>投标方</w:t>
      </w:r>
      <w:r>
        <w:rPr>
          <w:rFonts w:hint="eastAsia" w:ascii="仿宋" w:hAnsi="仿宋" w:eastAsia="仿宋" w:cs="仿宋"/>
          <w:color w:val="000000"/>
          <w:sz w:val="28"/>
          <w:szCs w:val="28"/>
          <w:lang w:eastAsia="zh-CN"/>
        </w:rPr>
        <w:t>因实现权利所产生的合理费用，包括但不限于住宿费、交通费、诉讼费、误工费。</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3410" w:firstLineChars="1218"/>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报价</w:t>
      </w:r>
      <w:r>
        <w:rPr>
          <w:rFonts w:hint="eastAsia" w:ascii="仿宋" w:hAnsi="仿宋" w:eastAsia="仿宋" w:cs="仿宋"/>
          <w:color w:val="000000"/>
          <w:sz w:val="28"/>
          <w:szCs w:val="28"/>
          <w:lang w:eastAsia="zh-CN"/>
        </w:rPr>
        <w:t>人</w:t>
      </w:r>
      <w:r>
        <w:rPr>
          <w:rFonts w:hint="eastAsia" w:ascii="仿宋" w:hAnsi="仿宋" w:eastAsia="仿宋" w:cs="仿宋"/>
          <w:color w:val="000000"/>
          <w:sz w:val="28"/>
          <w:szCs w:val="28"/>
        </w:rPr>
        <w:t>（盖章）：</w:t>
      </w:r>
    </w:p>
    <w:p>
      <w:pPr>
        <w:keepNext w:val="0"/>
        <w:keepLines w:val="0"/>
        <w:pageBreakBefore w:val="0"/>
        <w:kinsoku/>
        <w:wordWrap/>
        <w:overflowPunct/>
        <w:topLinePunct w:val="0"/>
        <w:autoSpaceDE/>
        <w:autoSpaceDN/>
        <w:bidi w:val="0"/>
        <w:adjustRightInd w:val="0"/>
        <w:snapToGrid w:val="0"/>
        <w:spacing w:line="360" w:lineRule="auto"/>
        <w:ind w:firstLine="3410" w:firstLineChars="1218"/>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法定代表人(或授权代表)签字：</w:t>
      </w:r>
    </w:p>
    <w:p>
      <w:pPr>
        <w:keepNext w:val="0"/>
        <w:keepLines w:val="0"/>
        <w:pageBreakBefore w:val="0"/>
        <w:kinsoku/>
        <w:wordWrap/>
        <w:overflowPunct/>
        <w:topLinePunct w:val="0"/>
        <w:autoSpaceDE/>
        <w:autoSpaceDN/>
        <w:bidi w:val="0"/>
        <w:adjustRightInd w:val="0"/>
        <w:snapToGrid w:val="0"/>
        <w:spacing w:line="360" w:lineRule="auto"/>
        <w:ind w:firstLine="3410" w:firstLineChars="1218"/>
        <w:rPr>
          <w:rFonts w:hint="eastAsia" w:ascii="仿宋" w:hAnsi="仿宋" w:eastAsia="仿宋" w:cs="仿宋"/>
          <w:color w:val="000000"/>
          <w:sz w:val="28"/>
          <w:szCs w:val="28"/>
          <w:u w:val="single"/>
        </w:rPr>
      </w:pPr>
      <w:r>
        <w:rPr>
          <w:rFonts w:hint="eastAsia" w:ascii="仿宋" w:hAnsi="仿宋" w:eastAsia="仿宋" w:cs="仿宋"/>
          <w:color w:val="000000"/>
          <w:sz w:val="28"/>
          <w:szCs w:val="28"/>
        </w:rPr>
        <w:t>日期：</w:t>
      </w:r>
    </w:p>
    <w:p>
      <w:pPr>
        <w:adjustRightInd w:val="0"/>
        <w:snapToGrid w:val="0"/>
        <w:spacing w:line="360" w:lineRule="auto"/>
        <w:rPr>
          <w:rFonts w:hint="eastAsia" w:ascii="宋体" w:hAnsi="宋体" w:cs="宋体"/>
          <w:color w:val="000000"/>
          <w:sz w:val="28"/>
          <w:szCs w:val="28"/>
        </w:rPr>
      </w:pPr>
    </w:p>
    <w:p>
      <w:pPr>
        <w:pStyle w:val="3"/>
        <w:rPr>
          <w:rFonts w:hint="default"/>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附件3、历史价差</w:t>
      </w:r>
    </w:p>
    <w:p>
      <w:pPr>
        <w:rPr>
          <w:rFonts w:hint="default"/>
          <w:lang w:val="en-US" w:eastAsia="zh-CN"/>
        </w:rPr>
      </w:pPr>
    </w:p>
    <w:tbl>
      <w:tblPr>
        <w:tblStyle w:val="4"/>
        <w:tblW w:w="6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7"/>
        <w:gridCol w:w="2850"/>
        <w:gridCol w:w="2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68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XXX公司</w:t>
            </w:r>
          </w:p>
          <w:p>
            <w:pPr>
              <w:jc w:val="center"/>
              <w:rPr>
                <w:rFonts w:hint="eastAsia" w:ascii="仿宋" w:hAnsi="仿宋" w:eastAsia="仿宋" w:cs="仿宋"/>
                <w:i w:val="0"/>
                <w:iCs w:val="0"/>
                <w:color w:val="000000"/>
                <w:sz w:val="22"/>
                <w:szCs w:val="22"/>
                <w:u w:val="none"/>
                <w:lang w:val="en-US"/>
              </w:rPr>
            </w:pPr>
            <w:r>
              <w:rPr>
                <w:rFonts w:hint="eastAsia" w:ascii="仿宋" w:hAnsi="仿宋" w:eastAsia="仿宋" w:cs="仿宋"/>
                <w:b/>
                <w:bCs/>
                <w:sz w:val="24"/>
                <w:szCs w:val="24"/>
                <w:vertAlign w:val="baseline"/>
                <w:lang w:val="en-US" w:eastAsia="zh-CN"/>
              </w:rPr>
              <w:t xml:space="preserve">2022年1月至2023年10月的历史价差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月份</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投标方价差（元/kWh）</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市场平均价差</w:t>
            </w:r>
            <w:r>
              <w:rPr>
                <w:rFonts w:hint="eastAsia" w:ascii="仿宋" w:hAnsi="仿宋" w:eastAsia="仿宋" w:cs="仿宋"/>
                <w:i w:val="0"/>
                <w:iCs w:val="0"/>
                <w:color w:val="000000"/>
                <w:sz w:val="22"/>
                <w:szCs w:val="22"/>
                <w:u w:val="none"/>
                <w:lang w:val="en-US" w:eastAsia="zh-CN"/>
              </w:rPr>
              <w:t>（元/kWh）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2022年1月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2022年2月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2022年3月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2022年4月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2022年5月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2022年6月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2022年7月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2022年8月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2022年9月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2022年10月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2022年11月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2022年12月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2023年2月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2023年3月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2023年4月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2023年5月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2023年6月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2023年7月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2023年8月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2023年9月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2023年10月</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平均值</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2"/>
                <w:szCs w:val="22"/>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8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备注：价差包含服务费</w:t>
            </w:r>
          </w:p>
        </w:tc>
      </w:tr>
    </w:tbl>
    <w:p>
      <w:pPr>
        <w:pStyle w:val="3"/>
        <w:rPr>
          <w:rFonts w:hint="default"/>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附件4：年售电量规模</w:t>
      </w:r>
    </w:p>
    <w:p>
      <w:pPr>
        <w:rPr>
          <w:rFonts w:hint="eastAsia"/>
          <w:lang w:val="en-US" w:eastAsia="zh-CN"/>
        </w:rPr>
      </w:pPr>
    </w:p>
    <w:tbl>
      <w:tblPr>
        <w:tblStyle w:val="4"/>
        <w:tblW w:w="6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3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6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XXX公司</w:t>
            </w:r>
          </w:p>
          <w:p>
            <w:pPr>
              <w:jc w:val="center"/>
              <w:rPr>
                <w:rFonts w:hint="eastAsia" w:ascii="仿宋" w:hAnsi="仿宋" w:eastAsia="仿宋" w:cs="仿宋"/>
                <w:i w:val="0"/>
                <w:iCs w:val="0"/>
                <w:color w:val="000000"/>
                <w:sz w:val="22"/>
                <w:szCs w:val="22"/>
                <w:u w:val="none"/>
              </w:rPr>
            </w:pPr>
            <w:r>
              <w:rPr>
                <w:rFonts w:hint="eastAsia" w:ascii="仿宋" w:hAnsi="仿宋" w:eastAsia="仿宋" w:cs="仿宋"/>
                <w:b/>
                <w:bCs/>
                <w:sz w:val="24"/>
                <w:szCs w:val="24"/>
                <w:vertAlign w:val="baseline"/>
                <w:lang w:val="en-US" w:eastAsia="zh-CN"/>
              </w:rPr>
              <w:t>2022年10月至2023年10月结算用户用电量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月份</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售电量（万kWh）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2022年10月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2022年11月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2022年12月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2023年2月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2023年3月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2023年4月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2023年5月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2023年6月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2023年7月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2023年8月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2023年9月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2023年10月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6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备注：售电量指交易中心结算的代理用户用电量之和</w:t>
            </w:r>
          </w:p>
        </w:tc>
      </w:tr>
    </w:tbl>
    <w:p>
      <w:pPr>
        <w:rPr>
          <w:rFonts w:hint="default"/>
          <w:lang w:val="en-US" w:eastAsia="zh-CN"/>
        </w:rPr>
      </w:pPr>
    </w:p>
    <w:p>
      <w:pPr>
        <w:pStyle w:val="7"/>
        <w:spacing w:line="520" w:lineRule="exact"/>
        <w:rPr>
          <w:rFonts w:hint="default" w:eastAsia="仿宋" w:cs="仿宋"/>
          <w:b/>
          <w:bCs/>
          <w:color w:val="000000"/>
          <w:szCs w:val="28"/>
          <w:lang w:val="en-US" w:eastAsia="zh-CN"/>
        </w:rPr>
      </w:pPr>
    </w:p>
    <w:p/>
    <w:sectPr>
      <w:pgSz w:w="11906" w:h="16838"/>
      <w:pgMar w:top="567"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WJmOGFmMzQxNzk0NTI0OWYwZDNhMTdlZjVjZDAifQ=="/>
  </w:docVars>
  <w:rsids>
    <w:rsidRoot w:val="54F5498B"/>
    <w:rsid w:val="54F54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3">
    <w:name w:val="Body Text"/>
    <w:basedOn w:val="1"/>
    <w:next w:val="1"/>
    <w:qFormat/>
    <w:uiPriority w:val="0"/>
    <w:rPr>
      <w:rFonts w:ascii="Times New Roman" w:hAnsi="Times New Roman" w:eastAsia="仿宋_GB2312" w:cs="Times New Roman"/>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发文正文"/>
    <w:basedOn w:val="1"/>
    <w:qFormat/>
    <w:uiPriority w:val="0"/>
    <w:pPr>
      <w:spacing w:line="480" w:lineRule="exact"/>
    </w:pPr>
    <w:rPr>
      <w:rFonts w:ascii="仿宋" w:hAnsi="仿宋" w:eastAsia="仿宋"/>
      <w:sz w:val="28"/>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2023-11-22T07:14:00Z</dcterms:created>
  <dc:creator>zyf</dc:creator>
  <cp:lastModifiedBy>zyf</cp:lastModifiedBy>
  <dcterms:modified xsi:type="dcterms:W3CDTF">2023-11-22T07:15:00Z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CD4CDBAE181744F1979037EBFC3A5924_11</vt:lpwstr>
  </property>
</Properties>
</file>